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numbering.xml" ContentType="application/vnd.openxmlformats-officedocument.wordprocessingml.numbering+xml"/>
  <Override PartName="/word/footer16.xml" ContentType="application/vnd.openxmlformats-officedocument.wordprocessingml.footer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3.xml" ContentType="application/vnd.openxmlformats-officedocument.wordprocessingml.footer+xml"/>
  <Override PartName="/word/media/image57.png" ContentType="image/png"/>
  <Override PartName="/word/media/image94.png" ContentType="image/png"/>
  <Override PartName="/word/media/image21.png" ContentType="image/png"/>
  <Override PartName="/word/media/image28.png" ContentType="image/png"/>
  <Override PartName="/word/media/image65.png" ContentType="image/png"/>
  <Override PartName="/word/media/image36.png" ContentType="image/png"/>
  <Override PartName="/word/media/image73.png" ContentType="image/png"/>
  <Override PartName="/word/media/image44.png" ContentType="image/png"/>
  <Override PartName="/word/media/image81.png" ContentType="image/png"/>
  <Override PartName="/word/media/image88.png" ContentType="image/png"/>
  <Override PartName="/word/media/image15.png" ContentType="image/png"/>
  <Override PartName="/word/media/image52.png" ContentType="image/png"/>
  <Override PartName="/word/media/image59.png" ContentType="image/png"/>
  <Override PartName="/word/media/image5.jpeg" ContentType="image/jpeg"/>
  <Override PartName="/word/media/image96.png" ContentType="image/png"/>
  <Override PartName="/word/media/image23.png" ContentType="image/png"/>
  <Override PartName="/word/media/image60.png" ContentType="image/png"/>
  <Override PartName="/word/media/image67.png" ContentType="image/png"/>
  <Override PartName="/word/media/image31.png" ContentType="image/png"/>
  <Override PartName="/word/media/image38.png" ContentType="image/png"/>
  <Override PartName="/word/media/image75.png" ContentType="image/png"/>
  <Override PartName="/word/media/image46.png" ContentType="image/png"/>
  <Override PartName="/word/media/image83.png" ContentType="image/png"/>
  <Override PartName="/word/media/image10.png" ContentType="image/png"/>
  <Override PartName="/word/media/image17.png" ContentType="image/png"/>
  <Override PartName="/word/media/image54.png" ContentType="image/png"/>
  <Override PartName="/word/media/image91.png" ContentType="image/png"/>
  <Override PartName="/word/media/image25.png" ContentType="image/png"/>
  <Override PartName="/word/media/image62.png" ContentType="image/png"/>
  <Override PartName="/word/media/image69.png" ContentType="image/png"/>
  <Override PartName="/word/media/image6.jpeg" ContentType="image/jpeg"/>
  <Override PartName="/word/media/image33.png" ContentType="image/png"/>
  <Override PartName="/word/media/image70.png" ContentType="image/png"/>
  <Override PartName="/word/media/image77.png" ContentType="image/png"/>
  <Override PartName="/word/media/image41.png" ContentType="image/png"/>
  <Override PartName="/word/media/image48.png" ContentType="image/png"/>
  <Override PartName="/word/media/image85.png" ContentType="image/png"/>
  <Override PartName="/word/media/image12.png" ContentType="image/png"/>
  <Override PartName="/word/media/image19.png" ContentType="image/png"/>
  <Override PartName="/word/media/image1.jpeg" ContentType="image/jpeg"/>
  <Override PartName="/word/media/image2.png" ContentType="image/png"/>
  <Override PartName="/word/media/image56.png" ContentType="image/png"/>
  <Override PartName="/word/media/image9.png" ContentType="image/png"/>
  <Override PartName="/word/media/image93.png" ContentType="image/png"/>
  <Override PartName="/word/media/image20.png" ContentType="image/png"/>
  <Override PartName="/word/media/image27.png" ContentType="image/png"/>
  <Override PartName="/word/media/image64.png" ContentType="image/png"/>
  <Override PartName="/word/media/image35.png" ContentType="image/png"/>
  <Override PartName="/word/media/image72.png" ContentType="image/png"/>
  <Override PartName="/word/media/image79.png" ContentType="image/png"/>
  <Override PartName="/word/media/image7.jpeg" ContentType="image/jpeg"/>
  <Override PartName="/word/media/image43.png" ContentType="image/png"/>
  <Override PartName="/word/media/image80.png" ContentType="image/png"/>
  <Override PartName="/word/media/image87.png" ContentType="image/png"/>
  <Override PartName="/word/media/image14.png" ContentType="image/png"/>
  <Override PartName="/word/media/image51.png" ContentType="image/png"/>
  <Override PartName="/word/media/image58.png" ContentType="image/png"/>
  <Override PartName="/word/media/image95.png" ContentType="image/png"/>
  <Override PartName="/word/media/image22.png" ContentType="image/png"/>
  <Override PartName="/word/media/image29.png" ContentType="image/png"/>
  <Override PartName="/word/media/image66.png" ContentType="image/png"/>
  <Override PartName="/word/media/image30.png" ContentType="image/png"/>
  <Override PartName="/word/media/image37.png" ContentType="image/png"/>
  <Override PartName="/word/media/image74.png" ContentType="image/png"/>
  <Override PartName="/word/media/image45.png" ContentType="image/png"/>
  <Override PartName="/word/media/image82.png" ContentType="image/png"/>
  <Override PartName="/word/media/image89.png" ContentType="image/png"/>
  <Override PartName="/word/media/image16.png" ContentType="image/png"/>
  <Override PartName="/word/media/image8.jpeg" ContentType="image/jpeg"/>
  <Override PartName="/word/media/image53.png" ContentType="image/png"/>
  <Override PartName="/word/media/image90.png" ContentType="image/png"/>
  <Override PartName="/word/media/image24.png" ContentType="image/png"/>
  <Override PartName="/word/media/image61.png" ContentType="image/png"/>
  <Override PartName="/word/media/image68.png" ContentType="image/png"/>
  <Override PartName="/word/media/image32.png" ContentType="image/png"/>
  <Override PartName="/word/media/image39.png" ContentType="image/png"/>
  <Override PartName="/word/media/image76.png" ContentType="image/png"/>
  <Override PartName="/word/media/image40.png" ContentType="image/png"/>
  <Override PartName="/word/media/image47.png" ContentType="image/png"/>
  <Override PartName="/word/media/image84.png" ContentType="image/png"/>
  <Override PartName="/word/media/image11.png" ContentType="image/png"/>
  <Override PartName="/word/media/image18.png" ContentType="image/png"/>
  <Override PartName="/word/media/image55.png" ContentType="image/png"/>
  <Override PartName="/word/media/image92.png" ContentType="image/png"/>
  <Override PartName="/word/media/image26.png" ContentType="image/png"/>
  <Override PartName="/word/media/image63.png" ContentType="image/png"/>
  <Override PartName="/word/media/image34.png" ContentType="image/png"/>
  <Override PartName="/word/media/image71.png" ContentType="image/png"/>
  <Override PartName="/word/media/image78.png" ContentType="image/png"/>
  <Override PartName="/word/media/image42.png" ContentType="image/png"/>
  <Override PartName="/word/media/image49.png" ContentType="image/png"/>
  <Override PartName="/word/media/image4.jpeg" ContentType="image/jpeg"/>
  <Override PartName="/word/media/image86.png" ContentType="image/png"/>
  <Override PartName="/word/media/image13.png" ContentType="image/png"/>
  <Override PartName="/word/media/image50.png" ContentType="image/png"/>
  <Override PartName="/word/footer17.xml" ContentType="application/vnd.openxmlformats-officedocument.wordprocessingml.footer+xml"/>
  <Override PartName="/word/footer8.xml" ContentType="application/vnd.openxmlformats-officedocument.wordprocessingml.footer+xml"/>
  <Override PartName="/word/footer4.xml" ContentType="application/vnd.openxmlformats-officedocument.wordprocessingml.footer+xml"/>
  <Override PartName="/word/footer13.xml" ContentType="application/vnd.openxmlformats-officedocument.wordprocessingml.footer+xml"/>
  <Override PartName="/word/document.xml" ContentType="application/vnd.openxmlformats-officedocument.wordprocessingml.document.main+xml"/>
  <Override PartName="/word/footer20.xml" ContentType="application/vnd.openxmlformats-officedocument.wordprocessingml.footer+xml"/>
  <Override PartName="/word/footer18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9.xml" ContentType="application/vnd.openxmlformats-officedocument.wordprocessingml.footer+xml"/>
  <Override PartName="/word/footer1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5"/>
        <w:spacing w:after="0" w:before="4"/>
        <w:contextualSpacing w:val="false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style25"/>
        <w:ind w:hanging="0" w:left="5327" w:right="0"/>
        <w:rPr/>
      </w:pPr>
      <w:r>
        <w:rPr/>
        <w:drawing>
          <wp:inline distB="0" distL="0" distR="0" distT="0">
            <wp:extent cx="548005" cy="502920"/>
            <wp:effectExtent b="0" l="0" r="0" t="0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0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spacing w:after="0" w:before="2"/>
        <w:contextualSpacing w:val="fals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1"/>
        <w:spacing w:after="0" w:before="92"/>
        <w:ind w:hanging="0" w:left="1483" w:right="721"/>
        <w:contextualSpacing w:val="false"/>
        <w:jc w:val="center"/>
        <w:rPr/>
      </w:pPr>
      <w:r>
        <w:rPr/>
        <w:t>INSTITUTO FEDERAL DE EDUCAÇÃO, CIÊNCIA E TECNOLOGIA DO PIAUÍ CAMPUS TERESINA-CENTRAL</w:t>
      </w:r>
    </w:p>
    <w:p>
      <w:pPr>
        <w:pStyle w:val="style0"/>
        <w:spacing w:after="0" w:before="1"/>
        <w:ind w:hanging="0" w:left="3014" w:right="0"/>
        <w:contextualSpacing w:val="false"/>
        <w:jc w:val="left"/>
        <w:rPr>
          <w:b/>
          <w:sz w:val="24"/>
        </w:rPr>
      </w:pPr>
      <w:r>
        <w:rPr>
          <w:b/>
          <w:sz w:val="24"/>
        </w:rPr>
        <w:t>CURSO TECNOLOGIA EM GESTÃO AMBIENTAL</w:t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spacing w:after="0" w:before="4"/>
        <w:contextualSpacing w:val="false"/>
        <w:rPr>
          <w:b/>
          <w:sz w:val="22"/>
        </w:rPr>
      </w:pPr>
      <w:r>
        <w:rPr>
          <w:b/>
          <w:sz w:val="22"/>
        </w:rPr>
      </w:r>
    </w:p>
    <w:p>
      <w:pPr>
        <w:pStyle w:val="style0"/>
        <w:spacing w:after="0" w:before="0"/>
        <w:ind w:hanging="0" w:left="3826" w:right="0"/>
        <w:contextualSpacing w:val="false"/>
        <w:jc w:val="left"/>
        <w:rPr>
          <w:b/>
          <w:sz w:val="24"/>
        </w:rPr>
      </w:pPr>
      <w:r>
        <w:rPr>
          <w:b/>
          <w:sz w:val="24"/>
        </w:rPr>
        <w:t>GABRIEL DOS SANTOS DA CRUZ</w:t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0"/>
        <w:spacing w:after="0" w:before="229" w:line="360" w:lineRule="auto"/>
        <w:ind w:hanging="0" w:left="1490" w:right="720"/>
        <w:contextualSpacing w:val="false"/>
        <w:jc w:val="center"/>
        <w:rPr>
          <w:b/>
          <w:sz w:val="24"/>
        </w:rPr>
      </w:pPr>
      <w:r>
        <w:rPr>
          <w:b/>
          <w:sz w:val="24"/>
        </w:rPr>
        <w:t>Cultivo do Feijão-caupi (</w:t>
      </w:r>
      <w:r>
        <w:rPr>
          <w:b/>
          <w:i/>
          <w:sz w:val="24"/>
        </w:rPr>
        <w:t>Vigna unguiculata</w:t>
      </w:r>
      <w:r>
        <w:rPr>
          <w:sz w:val="24"/>
        </w:rPr>
        <w:t xml:space="preserve">) </w:t>
      </w:r>
      <w:r>
        <w:rPr>
          <w:b/>
          <w:sz w:val="24"/>
        </w:rPr>
        <w:t>em diferentes manejos em Neossolo Flúvico</w:t>
      </w:r>
    </w:p>
    <w:p>
      <w:pPr>
        <w:pStyle w:val="style25"/>
        <w:spacing w:after="0" w:before="101"/>
        <w:ind w:hanging="0" w:left="3865" w:right="0"/>
        <w:contextualSpacing w:val="false"/>
        <w:rPr/>
      </w:pPr>
      <w:r>
        <w:rPr/>
        <w:t>GABRIEL DOS SANTOS DA CRUZ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spacing w:after="0" w:before="5"/>
        <w:contextualSpacing w:val="false"/>
        <w:rPr>
          <w:sz w:val="30"/>
        </w:rPr>
      </w:pPr>
      <w:r>
        <w:rPr>
          <w:sz w:val="30"/>
        </w:rPr>
      </w:r>
    </w:p>
    <w:p>
      <w:pPr>
        <w:pStyle w:val="style25"/>
        <w:spacing w:line="360" w:lineRule="auto"/>
        <w:ind w:hanging="0" w:left="1490" w:right="721"/>
        <w:jc w:val="center"/>
        <w:rPr/>
      </w:pPr>
      <w:r>
        <w:rPr/>
        <w:t>Cultivo do Feijão-caupi (Vigna unguiculata) em diferentes manejos em Neossolo Flúvico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30"/>
        </w:rPr>
      </w:pPr>
      <w:r>
        <w:rPr>
          <w:sz w:val="30"/>
        </w:rPr>
      </w:r>
    </w:p>
    <w:p>
      <w:pPr>
        <w:pStyle w:val="style0"/>
        <w:spacing w:after="0" w:before="1"/>
        <w:ind w:hanging="0" w:left="5737" w:right="452"/>
        <w:contextualSpacing w:val="false"/>
        <w:jc w:val="both"/>
        <w:rPr>
          <w:sz w:val="20"/>
        </w:rPr>
      </w:pPr>
      <w:r>
        <w:rPr>
          <w:sz w:val="20"/>
        </w:rPr>
        <w:t xml:space="preserve">Trabalho de Conclusão de Curso (monografia) apresentado como exigência parcial para obtenção do diploma do Curso de </w:t>
      </w:r>
      <w:r>
        <w:rPr>
          <w:spacing w:val="-3"/>
          <w:sz w:val="20"/>
        </w:rPr>
        <w:t xml:space="preserve">Tecnologia </w:t>
      </w:r>
      <w:r>
        <w:rPr>
          <w:sz w:val="20"/>
        </w:rPr>
        <w:t>em Gestão Ambiental,</w:t>
      </w:r>
      <w:r>
        <w:rPr>
          <w:spacing w:val="-11"/>
          <w:sz w:val="20"/>
        </w:rPr>
        <w:t xml:space="preserve"> </w:t>
      </w:r>
      <w:r>
        <w:rPr>
          <w:sz w:val="20"/>
        </w:rPr>
        <w:t>Instituto</w:t>
      </w:r>
      <w:r>
        <w:rPr>
          <w:spacing w:val="-10"/>
          <w:sz w:val="20"/>
        </w:rPr>
        <w:t xml:space="preserve"> </w:t>
      </w:r>
      <w:r>
        <w:rPr>
          <w:sz w:val="20"/>
        </w:rPr>
        <w:t>Federal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Educação,</w:t>
      </w:r>
      <w:r>
        <w:rPr>
          <w:spacing w:val="-10"/>
          <w:sz w:val="20"/>
        </w:rPr>
        <w:t xml:space="preserve"> </w:t>
      </w:r>
      <w:r>
        <w:rPr>
          <w:sz w:val="20"/>
        </w:rPr>
        <w:t>Ciência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3"/>
          <w:sz w:val="20"/>
        </w:rPr>
        <w:t xml:space="preserve">Tecnologia </w:t>
      </w:r>
      <w:r>
        <w:rPr>
          <w:sz w:val="20"/>
        </w:rPr>
        <w:t>do Piauí. Campus</w:t>
      </w:r>
      <w:r>
        <w:rPr>
          <w:spacing w:val="-11"/>
          <w:sz w:val="20"/>
        </w:rPr>
        <w:t xml:space="preserve"> </w:t>
      </w:r>
      <w:r>
        <w:rPr>
          <w:sz w:val="20"/>
        </w:rPr>
        <w:t>Teresina-Central.</w:t>
      </w:r>
    </w:p>
    <w:p>
      <w:pPr>
        <w:pStyle w:val="style25"/>
        <w:spacing w:after="0" w:before="9"/>
        <w:contextualSpacing w:val="false"/>
        <w:rPr>
          <w:sz w:val="19"/>
        </w:rPr>
      </w:pPr>
      <w:r>
        <w:rPr>
          <w:sz w:val="19"/>
        </w:rPr>
      </w:r>
    </w:p>
    <w:p>
      <w:pPr>
        <w:pStyle w:val="style0"/>
        <w:tabs>
          <w:tab w:leader="none" w:pos="7326" w:val="left"/>
          <w:tab w:leader="none" w:pos="8119" w:val="left"/>
          <w:tab w:leader="none" w:pos="8665" w:val="left"/>
          <w:tab w:leader="none" w:pos="9558" w:val="left"/>
        </w:tabs>
        <w:spacing w:after="0" w:before="0" w:line="360" w:lineRule="auto"/>
        <w:ind w:hanging="0" w:left="5723" w:right="449"/>
        <w:contextualSpacing w:val="false"/>
        <w:jc w:val="left"/>
        <w:rPr>
          <w:sz w:val="20"/>
        </w:rPr>
      </w:pPr>
      <w:r>
        <w:rPr>
          <w:b/>
          <w:sz w:val="20"/>
        </w:rPr>
        <w:t xml:space="preserve">Orientador: </w:t>
      </w:r>
      <w:r>
        <w:rPr>
          <w:sz w:val="20"/>
        </w:rPr>
        <w:t xml:space="preserve">Prof. </w:t>
      </w:r>
      <w:r>
        <w:rPr>
          <w:spacing w:val="-4"/>
          <w:sz w:val="20"/>
        </w:rPr>
        <w:t xml:space="preserve">Dr. </w:t>
      </w:r>
      <w:r>
        <w:rPr>
          <w:sz w:val="20"/>
        </w:rPr>
        <w:t xml:space="preserve">Érico Rodrigues Gomes. </w:t>
      </w:r>
      <w:r>
        <w:rPr>
          <w:b/>
          <w:sz w:val="20"/>
        </w:rPr>
        <w:t>Coorientador:</w:t>
        <w:tab/>
      </w:r>
      <w:r>
        <w:rPr>
          <w:sz w:val="20"/>
        </w:rPr>
        <w:t>Pesq.</w:t>
        <w:tab/>
      </w:r>
      <w:r>
        <w:rPr>
          <w:spacing w:val="-4"/>
          <w:sz w:val="20"/>
        </w:rPr>
        <w:t>Dr.</w:t>
        <w:tab/>
      </w:r>
      <w:r>
        <w:rPr>
          <w:sz w:val="20"/>
        </w:rPr>
        <w:t>Kaesel</w:t>
        <w:tab/>
      </w:r>
      <w:r>
        <w:rPr>
          <w:spacing w:val="-3"/>
          <w:sz w:val="20"/>
        </w:rPr>
        <w:t xml:space="preserve">Jackson </w:t>
      </w:r>
      <w:r>
        <w:rPr>
          <w:sz w:val="20"/>
        </w:rPr>
        <w:t>Damasceno e</w:t>
      </w:r>
      <w:r>
        <w:rPr>
          <w:spacing w:val="-3"/>
          <w:sz w:val="20"/>
        </w:rPr>
        <w:t xml:space="preserve"> </w:t>
      </w:r>
      <w:r>
        <w:rPr>
          <w:sz w:val="20"/>
        </w:rPr>
        <w:t>Silva.</w:t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spacing w:after="0" w:before="9"/>
        <w:contextualSpacing w:val="false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</w:r>
    </w:p>
    <w:p>
      <w:pPr>
        <w:pStyle w:val="style25"/>
        <w:ind w:hanging="0" w:left="1520" w:right="0"/>
        <w:rPr/>
      </w:pPr>
      <w:r>
        <w:rPr/>
        <w:drawing>
          <wp:inline distB="0" distL="0" distR="0" distT="0">
            <wp:extent cx="5370830" cy="3044190"/>
            <wp:effectExtent b="0" l="0" r="0" t="0"/>
            <wp:docPr descr="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30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pict>
          <v:group coordorigin="1700,1700" coordsize="8965,14340" id="shape_0" style="position:absolute;margin-left:85pt;margin-top:85pt;width:448.25pt;height:717pt">
            <v:shapetype id="shapetype_75" coordsize="21600,21600" o:spt="75" adj="2700" path="m,l21600,l21600,21600l,21600xm@0@0l@0@2l@1@2l@1@0xe">
              <v:stroke joinstyle="miter"/>
              <v:formulas>
                <v:f eqn="val #0"/>
                <v:f eqn="sum width 0 @0"/>
                <v:f eqn="sum height 0 @0"/>
              </v:formulas>
              <v:path gradientshapeok="t" o:connecttype="rect" textboxrect="@0,@0,@1,@2"/>
              <v:handles>
                <v:h position="@0,0"/>
              </v:handles>
            </v:shapetype>
            <v:shape id="shape_0" style="position:absolute;left:1700;top:1700;width:8905;height:14339" type="shapetype_75">
              <v:fill detectmouseclick="t" r:id="rId4"/>
              <v:wrap v:type="none"/>
              <v:stroke color="#3465af" endcap="flat" joinstyle="round"/>
            </v:shape>
            <v:rect fillcolor="white" id="shape_0" style="position:absolute;left:2819;top:5354;width:7845;height:871">
              <v:wrap v:type="none"/>
              <v:fill color2="black" detectmouseclick="t" type="solid"/>
              <v:stroke color="#3465af" endcap="flat" joinstyle="round"/>
            </v:rect>
          </v:group>
        </w:pict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spacing w:after="0" w:before="4"/>
        <w:contextualSpacing w:val="false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style25"/>
        <w:spacing w:after="0" w:before="93" w:line="360" w:lineRule="auto"/>
        <w:ind w:hanging="2823" w:left="5350" w:right="0"/>
        <w:contextualSpacing w:val="false"/>
        <w:rPr/>
      </w:pPr>
      <w:r>
        <w:rPr/>
        <w:t>Cultivo do Feijão-caupi (Vigna unguiculata) em diferentes manejos em Neossolo Flúvico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spacing w:after="0" w:before="11"/>
        <w:contextualSpacing w:val="false"/>
        <w:rPr>
          <w:sz w:val="20"/>
        </w:rPr>
      </w:pPr>
      <w:r>
        <w:rPr>
          <w:sz w:val="20"/>
        </w:rPr>
      </w:r>
    </w:p>
    <w:p>
      <w:pPr>
        <w:sectPr>
          <w:footerReference r:id="rId5" w:type="default"/>
          <w:type w:val="nextPage"/>
          <w:pgSz w:h="16838" w:w="11906"/>
          <w:pgSz w:h="16838" w:w="11906"/>
          <w:pgMar w:bottom="2720" w:footer="2528" w:gutter="0" w:header="0" w:left="480" w:right="680" w:top="1580"/>
          <w:pgNumType w:fmt="decimal"/>
          <w:formProt w:val="false"/>
          <w:textDirection w:val="lrTb"/>
          <w:textDirection w:val="lrTb"/>
          <w:docGrid w:charSpace="36864" w:linePitch="600" w:type="default"/>
          <w:docGrid w:charSpace="36864" w:linePitch="600" w:type="default"/>
        </w:sectPr>
        <w:pStyle w:val="style25"/>
        <w:spacing w:line="360" w:lineRule="auto"/>
        <w:ind w:hanging="0" w:left="8313" w:right="449"/>
        <w:jc w:val="both"/>
        <w:rPr/>
      </w:pPr>
      <w:r>
        <w:rPr/>
        <w:t>Aos pais,</w:t>
      </w:r>
      <w:r>
        <w:rPr>
          <w:spacing w:val="-52"/>
        </w:rPr>
        <w:t xml:space="preserve"> </w:t>
      </w:r>
      <w:r>
        <w:rPr/>
        <w:t xml:space="preserve">amigos </w:t>
      </w:r>
      <w:r>
        <w:rPr>
          <w:spacing w:val="-11"/>
        </w:rPr>
        <w:t xml:space="preserve">e </w:t>
      </w:r>
      <w:r>
        <w:rPr/>
        <w:t xml:space="preserve">a todos que de alguma </w:t>
      </w:r>
      <w:r>
        <w:rPr>
          <w:spacing w:val="-4"/>
        </w:rPr>
        <w:t xml:space="preserve">forma </w:t>
      </w:r>
      <w:r>
        <w:rPr/>
        <w:t>contribuíram para minha educação.</w:t>
      </w:r>
    </w:p>
    <w:p>
      <w:pPr>
        <w:pStyle w:val="style1"/>
        <w:spacing w:after="0" w:before="101"/>
        <w:ind w:hanging="0" w:left="4606" w:right="0"/>
        <w:contextualSpacing w:val="false"/>
        <w:rPr/>
      </w:pPr>
      <w:r>
        <w:rPr/>
        <w:t>AGRADECIMENTOS</w:t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2"/>
        </w:rPr>
      </w:pPr>
      <w:r>
        <w:rPr>
          <w:b/>
          <w:sz w:val="22"/>
        </w:rPr>
      </w:r>
    </w:p>
    <w:p>
      <w:pPr>
        <w:pStyle w:val="style25"/>
        <w:spacing w:line="360" w:lineRule="auto"/>
        <w:ind w:firstLine="849" w:left="1222" w:right="459"/>
        <w:jc w:val="both"/>
        <w:rPr/>
      </w:pPr>
      <w:r>
        <w:rPr/>
        <w:t>Agradeço a todos os professores e servidores do IFPI do Campus Teresina Central, pois todos contribuíram para minha formação profissional.</w:t>
      </w:r>
    </w:p>
    <w:p>
      <w:pPr>
        <w:pStyle w:val="style25"/>
        <w:spacing w:after="0" w:before="1" w:line="360" w:lineRule="auto"/>
        <w:ind w:firstLine="849" w:left="1222" w:right="455"/>
        <w:contextualSpacing w:val="false"/>
        <w:jc w:val="both"/>
        <w:rPr/>
      </w:pPr>
      <w:r>
        <w:rPr/>
        <w:t>A</w:t>
      </w:r>
      <w:r>
        <w:rPr>
          <w:spacing w:val="-18"/>
        </w:rPr>
        <w:t xml:space="preserve"> </w:t>
      </w:r>
      <w:r>
        <w:rPr/>
        <w:t>minha</w:t>
      </w:r>
      <w:r>
        <w:rPr>
          <w:spacing w:val="-6"/>
        </w:rPr>
        <w:t xml:space="preserve"> </w:t>
      </w:r>
      <w:r>
        <w:rPr/>
        <w:t>amada</w:t>
      </w:r>
      <w:r>
        <w:rPr>
          <w:spacing w:val="-4"/>
        </w:rPr>
        <w:t xml:space="preserve"> </w:t>
      </w:r>
      <w:r>
        <w:rPr/>
        <w:t>mãe,</w:t>
      </w:r>
      <w:r>
        <w:rPr>
          <w:spacing w:val="-5"/>
        </w:rPr>
        <w:t xml:space="preserve"> </w:t>
      </w:r>
      <w:r>
        <w:rPr/>
        <w:t>Deusuite,</w:t>
      </w:r>
      <w:r>
        <w:rPr>
          <w:spacing w:val="-4"/>
        </w:rPr>
        <w:t xml:space="preserve"> </w:t>
      </w:r>
      <w:r>
        <w:rPr/>
        <w:t>que</w:t>
      </w:r>
      <w:r>
        <w:rPr>
          <w:spacing w:val="-4"/>
        </w:rPr>
        <w:t xml:space="preserve"> </w:t>
      </w:r>
      <w:r>
        <w:rPr/>
        <w:t>deu</w:t>
      </w:r>
      <w:r>
        <w:rPr>
          <w:spacing w:val="-4"/>
        </w:rPr>
        <w:t xml:space="preserve"> </w:t>
      </w:r>
      <w:r>
        <w:rPr/>
        <w:t>todo</w:t>
      </w:r>
      <w:r>
        <w:rPr>
          <w:spacing w:val="-4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apoio</w:t>
      </w:r>
      <w:r>
        <w:rPr>
          <w:spacing w:val="-3"/>
        </w:rPr>
        <w:t xml:space="preserve"> </w:t>
      </w:r>
      <w:r>
        <w:rPr/>
        <w:t>necessário</w:t>
      </w:r>
      <w:r>
        <w:rPr>
          <w:spacing w:val="-4"/>
        </w:rPr>
        <w:t xml:space="preserve"> </w:t>
      </w:r>
      <w:r>
        <w:rPr/>
        <w:t>para</w:t>
      </w:r>
      <w:r>
        <w:rPr>
          <w:spacing w:val="-4"/>
        </w:rPr>
        <w:t xml:space="preserve"> </w:t>
      </w:r>
      <w:r>
        <w:rPr/>
        <w:t>que</w:t>
      </w:r>
      <w:r>
        <w:rPr>
          <w:spacing w:val="-4"/>
        </w:rPr>
        <w:t xml:space="preserve"> </w:t>
      </w:r>
      <w:r>
        <w:rPr/>
        <w:t>eu chegasse até aqui, e aos meus irmãos João Alberto e Juliana pela fé a mim empregada. Agradeço ao meu Deus, que me deu força quando mais</w:t>
      </w:r>
      <w:r>
        <w:rPr>
          <w:spacing w:val="-39"/>
        </w:rPr>
        <w:t xml:space="preserve"> </w:t>
      </w:r>
      <w:r>
        <w:rPr/>
        <w:t>precisava.</w:t>
      </w:r>
    </w:p>
    <w:p>
      <w:pPr>
        <w:pStyle w:val="style25"/>
        <w:spacing w:line="360" w:lineRule="auto"/>
        <w:ind w:firstLine="849" w:left="1222" w:right="449"/>
        <w:jc w:val="both"/>
        <w:rPr/>
      </w:pPr>
      <w:r>
        <w:rPr/>
        <w:t xml:space="preserve">Devo imensa gratidão a todos colaboradores da Embrapa Meio-Norte por terem possibilitado a execução deste trabalho; agradeço ao </w:t>
      </w:r>
      <w:r>
        <w:rPr>
          <w:spacing w:val="-6"/>
        </w:rPr>
        <w:t xml:space="preserve">Dr. </w:t>
      </w:r>
      <w:r>
        <w:rPr/>
        <w:t>Kaesel Damasceno por</w:t>
      </w:r>
      <w:r>
        <w:rPr>
          <w:spacing w:val="-10"/>
        </w:rPr>
        <w:t xml:space="preserve"> </w:t>
      </w:r>
      <w:r>
        <w:rPr/>
        <w:t>ter</w:t>
      </w:r>
      <w:r>
        <w:rPr>
          <w:spacing w:val="-9"/>
        </w:rPr>
        <w:t xml:space="preserve"> </w:t>
      </w:r>
      <w:r>
        <w:rPr/>
        <w:t>me</w:t>
      </w:r>
      <w:r>
        <w:rPr>
          <w:spacing w:val="-10"/>
        </w:rPr>
        <w:t xml:space="preserve"> </w:t>
      </w:r>
      <w:r>
        <w:rPr/>
        <w:t>dado</w:t>
      </w:r>
      <w:r>
        <w:rPr>
          <w:spacing w:val="-7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oportunidade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ingressar</w:t>
      </w:r>
      <w:r>
        <w:rPr>
          <w:spacing w:val="-10"/>
        </w:rPr>
        <w:t xml:space="preserve"> </w:t>
      </w:r>
      <w:r>
        <w:rPr/>
        <w:t>como</w:t>
      </w:r>
      <w:r>
        <w:rPr>
          <w:spacing w:val="-10"/>
        </w:rPr>
        <w:t xml:space="preserve"> </w:t>
      </w:r>
      <w:r>
        <w:rPr/>
        <w:t>bolsista</w:t>
      </w:r>
      <w:r>
        <w:rPr>
          <w:spacing w:val="-7"/>
        </w:rPr>
        <w:t xml:space="preserve"> </w:t>
      </w:r>
      <w:r>
        <w:rPr/>
        <w:t>no</w:t>
      </w:r>
      <w:r>
        <w:rPr>
          <w:spacing w:val="-7"/>
        </w:rPr>
        <w:t xml:space="preserve"> </w:t>
      </w:r>
      <w:r>
        <w:rPr/>
        <w:t>programa</w:t>
      </w:r>
      <w:r>
        <w:rPr>
          <w:spacing w:val="-10"/>
        </w:rPr>
        <w:t xml:space="preserve"> </w:t>
      </w:r>
      <w:r>
        <w:rPr/>
        <w:t>por</w:t>
      </w:r>
      <w:r>
        <w:rPr>
          <w:spacing w:val="-9"/>
        </w:rPr>
        <w:t xml:space="preserve"> </w:t>
      </w:r>
      <w:r>
        <w:rPr/>
        <w:t>ele</w:t>
      </w:r>
      <w:r>
        <w:rPr>
          <w:spacing w:val="-8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 xml:space="preserve">sua equipe conduzido e por ter orientando-me durante todo o trabalho; agradeço ao </w:t>
      </w:r>
      <w:r>
        <w:rPr>
          <w:spacing w:val="-6"/>
        </w:rPr>
        <w:t xml:space="preserve">Dr. </w:t>
      </w:r>
      <w:r>
        <w:rPr/>
        <w:t xml:space="preserve">Henrique Antunes por toda orientação na condução do trabalho, e por ter cedido seu tempo a mim sempre que tinha dúvidas; agradeço ao </w:t>
      </w:r>
      <w:r>
        <w:rPr>
          <w:spacing w:val="-6"/>
        </w:rPr>
        <w:t xml:space="preserve">Dr. </w:t>
      </w:r>
      <w:r>
        <w:rPr/>
        <w:t xml:space="preserve">Eugenio Emérito por ter me auxiliado a expandir minha pesquisa; agradeço imensamente ao </w:t>
      </w:r>
      <w:r>
        <w:rPr>
          <w:spacing w:val="-6"/>
        </w:rPr>
        <w:t xml:space="preserve">Sr. </w:t>
      </w:r>
      <w:r>
        <w:rPr/>
        <w:t xml:space="preserve">Manoel por ter recebido a mim tão carinhosamente e por toda paciência empregada na tentativa de passar um pouco do seu imenso conhecimento; agradeço ao </w:t>
      </w:r>
      <w:r>
        <w:rPr>
          <w:spacing w:val="-6"/>
        </w:rPr>
        <w:t xml:space="preserve">Sr. </w:t>
      </w:r>
      <w:r>
        <w:rPr/>
        <w:t>Antônio Carlos por ter me recibo e dividido as atividades no laboratório e por toda sua calma e atenção; agradeço</w:t>
      </w:r>
      <w:r>
        <w:rPr>
          <w:spacing w:val="-13"/>
        </w:rPr>
        <w:t xml:space="preserve"> </w:t>
      </w:r>
      <w:r>
        <w:rPr/>
        <w:t>ao</w:t>
      </w:r>
      <w:r>
        <w:rPr>
          <w:spacing w:val="-13"/>
        </w:rPr>
        <w:t xml:space="preserve"> </w:t>
      </w:r>
      <w:r>
        <w:rPr/>
        <w:t>Francisco</w:t>
      </w:r>
      <w:r>
        <w:rPr>
          <w:spacing w:val="-13"/>
        </w:rPr>
        <w:t xml:space="preserve"> </w:t>
      </w:r>
      <w:r>
        <w:rPr/>
        <w:t>Mauro</w:t>
      </w:r>
      <w:r>
        <w:rPr>
          <w:spacing w:val="-14"/>
        </w:rPr>
        <w:t xml:space="preserve"> </w:t>
      </w:r>
      <w:r>
        <w:rPr/>
        <w:t>por</w:t>
      </w:r>
      <w:r>
        <w:rPr>
          <w:spacing w:val="-12"/>
        </w:rPr>
        <w:t xml:space="preserve"> </w:t>
      </w:r>
      <w:r>
        <w:rPr/>
        <w:t>todo</w:t>
      </w:r>
      <w:r>
        <w:rPr>
          <w:spacing w:val="-12"/>
        </w:rPr>
        <w:t xml:space="preserve"> </w:t>
      </w:r>
      <w:r>
        <w:rPr/>
        <w:t>suporte</w:t>
      </w:r>
      <w:r>
        <w:rPr>
          <w:spacing w:val="-11"/>
        </w:rPr>
        <w:t xml:space="preserve"> </w:t>
      </w:r>
      <w:r>
        <w:rPr/>
        <w:t>técnico</w:t>
      </w:r>
      <w:r>
        <w:rPr>
          <w:spacing w:val="-13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sua</w:t>
      </w:r>
      <w:r>
        <w:rPr>
          <w:spacing w:val="-13"/>
        </w:rPr>
        <w:t xml:space="preserve"> </w:t>
      </w:r>
      <w:r>
        <w:rPr/>
        <w:t>efetividade</w:t>
      </w:r>
      <w:r>
        <w:rPr>
          <w:spacing w:val="-13"/>
        </w:rPr>
        <w:t xml:space="preserve"> </w:t>
      </w:r>
      <w:r>
        <w:rPr/>
        <w:t>na</w:t>
      </w:r>
      <w:r>
        <w:rPr>
          <w:spacing w:val="-13"/>
        </w:rPr>
        <w:t xml:space="preserve"> </w:t>
      </w:r>
      <w:r>
        <w:rPr/>
        <w:t>instalação e</w:t>
      </w:r>
      <w:r>
        <w:rPr>
          <w:spacing w:val="-8"/>
        </w:rPr>
        <w:t xml:space="preserve"> </w:t>
      </w:r>
      <w:r>
        <w:rPr/>
        <w:t>condução</w:t>
      </w:r>
      <w:r>
        <w:rPr>
          <w:spacing w:val="-11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experimento;</w:t>
      </w:r>
      <w:r>
        <w:rPr>
          <w:spacing w:val="-9"/>
        </w:rPr>
        <w:t xml:space="preserve"> </w:t>
      </w:r>
      <w:r>
        <w:rPr/>
        <w:t>agradeço</w:t>
      </w:r>
      <w:r>
        <w:rPr>
          <w:spacing w:val="-8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Dona</w:t>
      </w:r>
      <w:r>
        <w:rPr>
          <w:spacing w:val="-8"/>
        </w:rPr>
        <w:t xml:space="preserve"> </w:t>
      </w:r>
      <w:r>
        <w:rPr/>
        <w:t>Úrsula</w:t>
      </w:r>
      <w:r>
        <w:rPr>
          <w:spacing w:val="-9"/>
        </w:rPr>
        <w:t xml:space="preserve"> </w:t>
      </w:r>
      <w:r>
        <w:rPr/>
        <w:t>por</w:t>
      </w:r>
      <w:r>
        <w:rPr>
          <w:spacing w:val="-10"/>
        </w:rPr>
        <w:t xml:space="preserve"> </w:t>
      </w:r>
      <w:r>
        <w:rPr/>
        <w:t>ter</w:t>
      </w:r>
      <w:r>
        <w:rPr>
          <w:spacing w:val="-10"/>
        </w:rPr>
        <w:t xml:space="preserve"> </w:t>
      </w:r>
      <w:r>
        <w:rPr/>
        <w:t>prestado</w:t>
      </w:r>
      <w:r>
        <w:rPr>
          <w:spacing w:val="-8"/>
        </w:rPr>
        <w:t xml:space="preserve"> </w:t>
      </w:r>
      <w:r>
        <w:rPr/>
        <w:t>auxilio</w:t>
      </w:r>
      <w:r>
        <w:rPr>
          <w:spacing w:val="-9"/>
        </w:rPr>
        <w:t xml:space="preserve"> </w:t>
      </w:r>
      <w:r>
        <w:rPr/>
        <w:t>na</w:t>
      </w:r>
      <w:r>
        <w:rPr>
          <w:spacing w:val="-8"/>
        </w:rPr>
        <w:t xml:space="preserve"> </w:t>
      </w:r>
      <w:r>
        <w:rPr/>
        <w:t xml:space="preserve">parte organizacional do experimento; agradeço ao </w:t>
      </w:r>
      <w:r>
        <w:rPr>
          <w:spacing w:val="-6"/>
        </w:rPr>
        <w:t xml:space="preserve">Sr. </w:t>
      </w:r>
      <w:r>
        <w:rPr/>
        <w:t xml:space="preserve">Moreira </w:t>
      </w:r>
      <w:r>
        <w:rPr>
          <w:spacing w:val="3"/>
        </w:rPr>
        <w:t xml:space="preserve">por </w:t>
      </w:r>
      <w:r>
        <w:rPr/>
        <w:t xml:space="preserve">todo suporte no Laboratório de Solos e pelo auxilio nas análises de todo material; Agradeço ao </w:t>
      </w:r>
      <w:r>
        <w:rPr>
          <w:spacing w:val="-6"/>
        </w:rPr>
        <w:t xml:space="preserve">Sr. </w:t>
      </w:r>
      <w:r>
        <w:rPr/>
        <w:t>Afonso</w:t>
      </w:r>
      <w:r>
        <w:rPr>
          <w:spacing w:val="-7"/>
        </w:rPr>
        <w:t xml:space="preserve"> </w:t>
      </w:r>
      <w:r>
        <w:rPr/>
        <w:t>pelo</w:t>
      </w:r>
      <w:r>
        <w:rPr>
          <w:spacing w:val="-6"/>
        </w:rPr>
        <w:t xml:space="preserve"> </w:t>
      </w:r>
      <w:r>
        <w:rPr/>
        <w:t>auxilio</w:t>
      </w:r>
      <w:r>
        <w:rPr>
          <w:spacing w:val="-6"/>
        </w:rPr>
        <w:t xml:space="preserve"> </w:t>
      </w:r>
      <w:r>
        <w:rPr/>
        <w:t>na</w:t>
      </w:r>
      <w:r>
        <w:rPr>
          <w:spacing w:val="-7"/>
        </w:rPr>
        <w:t xml:space="preserve"> </w:t>
      </w:r>
      <w:r>
        <w:rPr/>
        <w:t>análise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dados;</w:t>
      </w:r>
      <w:r>
        <w:rPr>
          <w:spacing w:val="-6"/>
        </w:rPr>
        <w:t xml:space="preserve"> </w:t>
      </w:r>
      <w:r>
        <w:rPr/>
        <w:t>agradeço</w:t>
      </w:r>
      <w:r>
        <w:rPr>
          <w:spacing w:val="-7"/>
        </w:rPr>
        <w:t xml:space="preserve"> </w:t>
      </w:r>
      <w:r>
        <w:rPr/>
        <w:t>aos</w:t>
      </w:r>
      <w:r>
        <w:rPr>
          <w:spacing w:val="-7"/>
        </w:rPr>
        <w:t xml:space="preserve"> </w:t>
      </w:r>
      <w:r>
        <w:rPr>
          <w:spacing w:val="-6"/>
        </w:rPr>
        <w:t>Sr.</w:t>
      </w:r>
      <w:r>
        <w:rPr>
          <w:spacing w:val="-16"/>
        </w:rPr>
        <w:t xml:space="preserve"> </w:t>
      </w:r>
      <w:r>
        <w:rPr/>
        <w:t>Agripino,</w:t>
      </w:r>
      <w:r>
        <w:rPr>
          <w:spacing w:val="-6"/>
        </w:rPr>
        <w:t xml:space="preserve"> </w:t>
      </w:r>
      <w:r>
        <w:rPr/>
        <w:t>Silvestre,</w:t>
      </w:r>
      <w:r>
        <w:rPr>
          <w:spacing w:val="-6"/>
        </w:rPr>
        <w:t xml:space="preserve"> </w:t>
      </w:r>
      <w:r>
        <w:rPr/>
        <w:t>França, Paulo</w:t>
      </w:r>
      <w:r>
        <w:rPr>
          <w:spacing w:val="-11"/>
        </w:rPr>
        <w:t xml:space="preserve"> </w:t>
      </w:r>
      <w:r>
        <w:rPr/>
        <w:t>Monteiro</w:t>
      </w:r>
      <w:r>
        <w:rPr>
          <w:spacing w:val="-13"/>
        </w:rPr>
        <w:t xml:space="preserve"> </w:t>
      </w:r>
      <w:r>
        <w:rPr/>
        <w:t>por</w:t>
      </w:r>
      <w:r>
        <w:rPr>
          <w:spacing w:val="-12"/>
        </w:rPr>
        <w:t xml:space="preserve"> </w:t>
      </w:r>
      <w:r>
        <w:rPr/>
        <w:t>toda</w:t>
      </w:r>
      <w:r>
        <w:rPr>
          <w:spacing w:val="-11"/>
        </w:rPr>
        <w:t xml:space="preserve"> </w:t>
      </w:r>
      <w:r>
        <w:rPr/>
        <w:t>ajuda</w:t>
      </w:r>
      <w:r>
        <w:rPr>
          <w:spacing w:val="-11"/>
        </w:rPr>
        <w:t xml:space="preserve"> </w:t>
      </w:r>
      <w:r>
        <w:rPr/>
        <w:t>prestada;</w:t>
      </w:r>
      <w:r>
        <w:rPr>
          <w:spacing w:val="-11"/>
        </w:rPr>
        <w:t xml:space="preserve"> </w:t>
      </w:r>
      <w:r>
        <w:rPr/>
        <w:t>E</w:t>
      </w:r>
      <w:r>
        <w:rPr>
          <w:spacing w:val="-13"/>
        </w:rPr>
        <w:t xml:space="preserve"> </w:t>
      </w:r>
      <w:r>
        <w:rPr/>
        <w:t>é</w:t>
      </w:r>
      <w:r>
        <w:rPr>
          <w:spacing w:val="-11"/>
        </w:rPr>
        <w:t xml:space="preserve"> </w:t>
      </w:r>
      <w:r>
        <w:rPr/>
        <w:t>claro</w:t>
      </w:r>
      <w:r>
        <w:rPr>
          <w:spacing w:val="-11"/>
        </w:rPr>
        <w:t xml:space="preserve"> </w:t>
      </w:r>
      <w:r>
        <w:rPr/>
        <w:t>não</w:t>
      </w:r>
      <w:r>
        <w:rPr>
          <w:spacing w:val="-11"/>
        </w:rPr>
        <w:t xml:space="preserve"> </w:t>
      </w:r>
      <w:r>
        <w:rPr/>
        <w:t>poderia</w:t>
      </w:r>
      <w:r>
        <w:rPr>
          <w:spacing w:val="-13"/>
        </w:rPr>
        <w:t xml:space="preserve"> </w:t>
      </w:r>
      <w:r>
        <w:rPr/>
        <w:t>esquecer</w:t>
      </w:r>
      <w:r>
        <w:rPr>
          <w:spacing w:val="-12"/>
        </w:rPr>
        <w:t xml:space="preserve"> </w:t>
      </w:r>
      <w:r>
        <w:rPr/>
        <w:t>daqueles</w:t>
      </w:r>
      <w:r>
        <w:rPr>
          <w:spacing w:val="-11"/>
        </w:rPr>
        <w:t xml:space="preserve"> </w:t>
      </w:r>
      <w:r>
        <w:rPr/>
        <w:t>que assim como eu trabalham diariamente para conquistar um futuro melhor e que dividiram seu tempo e conhecimento comigo, os meus amigos Walter Frazão, Pablo, Ana</w:t>
      </w:r>
      <w:r>
        <w:rPr>
          <w:spacing w:val="-14"/>
        </w:rPr>
        <w:t xml:space="preserve"> </w:t>
      </w:r>
      <w:r>
        <w:rPr/>
        <w:t>Flavia,</w:t>
      </w:r>
      <w:r>
        <w:rPr>
          <w:spacing w:val="-16"/>
        </w:rPr>
        <w:t xml:space="preserve"> </w:t>
      </w:r>
      <w:r>
        <w:rPr/>
        <w:t>Ane</w:t>
      </w:r>
      <w:r>
        <w:rPr>
          <w:spacing w:val="-13"/>
        </w:rPr>
        <w:t xml:space="preserve"> </w:t>
      </w:r>
      <w:r>
        <w:rPr/>
        <w:t>Caroline,</w:t>
      </w:r>
      <w:r>
        <w:rPr>
          <w:spacing w:val="-18"/>
        </w:rPr>
        <w:t xml:space="preserve"> </w:t>
      </w:r>
      <w:r>
        <w:rPr/>
        <w:t>Adailton,</w:t>
      </w:r>
      <w:r>
        <w:rPr>
          <w:spacing w:val="-16"/>
        </w:rPr>
        <w:t xml:space="preserve"> </w:t>
      </w:r>
      <w:r>
        <w:rPr/>
        <w:t>Samiria</w:t>
      </w:r>
      <w:r>
        <w:rPr>
          <w:spacing w:val="-13"/>
        </w:rPr>
        <w:t xml:space="preserve"> </w:t>
      </w:r>
      <w:r>
        <w:rPr/>
        <w:t>Pinheiro,</w:t>
      </w:r>
      <w:r>
        <w:rPr>
          <w:spacing w:val="-13"/>
        </w:rPr>
        <w:t xml:space="preserve"> </w:t>
      </w:r>
      <w:r>
        <w:rPr/>
        <w:t>Ivanderlete</w:t>
      </w:r>
      <w:r>
        <w:rPr>
          <w:spacing w:val="-15"/>
        </w:rPr>
        <w:t xml:space="preserve"> </w:t>
      </w:r>
      <w:r>
        <w:rPr/>
        <w:t>e</w:t>
      </w:r>
      <w:r>
        <w:rPr>
          <w:spacing w:val="-13"/>
        </w:rPr>
        <w:t xml:space="preserve"> </w:t>
      </w:r>
      <w:r>
        <w:rPr/>
        <w:t>Geania,</w:t>
      </w:r>
      <w:r>
        <w:rPr>
          <w:spacing w:val="-13"/>
        </w:rPr>
        <w:t xml:space="preserve"> </w:t>
      </w:r>
      <w:r>
        <w:rPr/>
        <w:t>esta</w:t>
      </w:r>
      <w:r>
        <w:rPr>
          <w:spacing w:val="-16"/>
        </w:rPr>
        <w:t xml:space="preserve"> </w:t>
      </w:r>
      <w:r>
        <w:rPr/>
        <w:t>última só tenho a dizer muito obrigado por todo o apoio na conclusão deste</w:t>
      </w:r>
      <w:r>
        <w:rPr>
          <w:spacing w:val="-23"/>
        </w:rPr>
        <w:t xml:space="preserve"> </w:t>
      </w:r>
      <w:r>
        <w:rPr/>
        <w:t>trabalho.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spacing w:after="0" w:before="11"/>
        <w:contextualSpacing w:val="false"/>
        <w:rPr>
          <w:sz w:val="16"/>
        </w:rPr>
      </w:pPr>
      <w:r>
        <w:rPr>
          <w:sz w:val="16"/>
        </w:rPr>
      </w:r>
    </w:p>
    <w:p>
      <w:pPr>
        <w:pStyle w:val="style25"/>
        <w:spacing w:after="0" w:before="92"/>
        <w:ind w:hanging="0" w:left="0" w:right="445"/>
        <w:contextualSpacing w:val="false"/>
        <w:jc w:val="right"/>
        <w:rPr/>
      </w:pPr>
      <w:r>
        <w:rPr/>
        <w:t>“</w:t>
      </w:r>
      <w:r>
        <w:rPr/>
        <w:t>Se não for difícil não vale a pena ser</w:t>
      </w:r>
      <w:r>
        <w:rPr>
          <w:spacing w:val="-9"/>
        </w:rPr>
        <w:t xml:space="preserve"> </w:t>
      </w:r>
      <w:r>
        <w:rPr/>
        <w:t>feito”</w:t>
      </w:r>
    </w:p>
    <w:p>
      <w:pPr>
        <w:sectPr>
          <w:footerReference r:id="rId6" w:type="default"/>
          <w:type w:val="nextPage"/>
          <w:pgSz w:h="16838" w:w="11906"/>
          <w:pgMar w:bottom="1180" w:footer="987" w:gutter="0" w:header="0" w:left="480" w:right="680" w:top="158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37"/>
        <w:ind w:hanging="0" w:left="0" w:right="451"/>
        <w:contextualSpacing w:val="false"/>
        <w:jc w:val="right"/>
        <w:rPr/>
      </w:pPr>
      <w:r>
        <w:rPr/>
        <w:t>Gabriel dos Santos da</w:t>
      </w:r>
      <w:r>
        <w:rPr>
          <w:spacing w:val="-11"/>
        </w:rPr>
        <w:t xml:space="preserve"> </w:t>
      </w:r>
      <w:r>
        <w:rPr/>
        <w:t>Cruz</w:t>
      </w:r>
    </w:p>
    <w:p>
      <w:pPr>
        <w:pStyle w:val="style1"/>
        <w:spacing w:after="0" w:before="101"/>
        <w:ind w:hanging="0" w:left="5230" w:right="0"/>
        <w:contextualSpacing w:val="false"/>
        <w:rPr/>
      </w:pPr>
      <w:r>
        <w:rPr/>
        <w:t>RESUMO</w:t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2"/>
        </w:rPr>
      </w:pPr>
      <w:r>
        <w:rPr>
          <w:b/>
          <w:sz w:val="22"/>
        </w:rPr>
      </w:r>
    </w:p>
    <w:p>
      <w:pPr>
        <w:pStyle w:val="style25"/>
        <w:spacing w:line="360" w:lineRule="auto"/>
        <w:ind w:hanging="0" w:left="1222" w:right="446"/>
        <w:jc w:val="both"/>
        <w:rPr>
          <w:color w:val="292425"/>
        </w:rPr>
      </w:pPr>
      <w:r>
        <w:rPr/>
        <w:t>Este trabalho foi realizado em área experimental da Embrapa Meio-Norte, com o objetivo de avaliar os atributos físicos (densidade global, densidade de partículas, umidade, porosidade total) e biológicos (carbono da biomassa microbiana, nitrogênio da</w:t>
      </w:r>
      <w:r>
        <w:rPr>
          <w:spacing w:val="-8"/>
        </w:rPr>
        <w:t xml:space="preserve"> </w:t>
      </w:r>
      <w:r>
        <w:rPr/>
        <w:t>biomassa</w:t>
      </w:r>
      <w:r>
        <w:rPr>
          <w:spacing w:val="-10"/>
        </w:rPr>
        <w:t xml:space="preserve"> </w:t>
      </w:r>
      <w:r>
        <w:rPr/>
        <w:t>microbiana</w:t>
      </w:r>
      <w:r>
        <w:rPr>
          <w:spacing w:val="-8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respiração</w:t>
      </w:r>
      <w:r>
        <w:rPr>
          <w:spacing w:val="-7"/>
        </w:rPr>
        <w:t xml:space="preserve"> </w:t>
      </w:r>
      <w:r>
        <w:rPr/>
        <w:t>basal)</w:t>
      </w:r>
      <w:r>
        <w:rPr>
          <w:spacing w:val="-10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solo,</w:t>
      </w:r>
      <w:r>
        <w:rPr>
          <w:spacing w:val="-10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produtividade</w:t>
      </w:r>
      <w:r>
        <w:rPr>
          <w:spacing w:val="-7"/>
        </w:rPr>
        <w:t xml:space="preserve"> </w:t>
      </w:r>
      <w:r>
        <w:rPr/>
        <w:t>do</w:t>
      </w:r>
      <w:r>
        <w:rPr>
          <w:spacing w:val="-11"/>
        </w:rPr>
        <w:t xml:space="preserve"> </w:t>
      </w:r>
      <w:r>
        <w:rPr/>
        <w:t xml:space="preserve">feijão-caupi (BRS Itaim, BRS Imponente, BRS Tumucumaque, BRS Novaera), em um Neossolo Flúvico sob dois sistemas de manejo. O </w:t>
      </w:r>
      <w:r>
        <w:rPr>
          <w:color w:val="292425"/>
        </w:rPr>
        <w:t xml:space="preserve">delineamento experimental utilizado foi o de blocos ao acaso com cinco repetições. Os sistemas de manejo do solo utilizados foram: (a) Plantio Convencional (SPC); (b) Plantio Direto (SPD). As amostras de solo foram coletadas em dois pontos por parcela, para analises microbiológicas, na camada 0,0-0,1 m e para analises físicas coletou-se em um único ponto por parcela amostras indeformadas na mesma camada. Os atributos físicos (com exceção da densidade de partículas) e a respiração basal apresentaram diferenças significativas a 5% no </w:t>
      </w:r>
      <w:r>
        <w:rPr>
          <w:color w:val="292425"/>
          <w:spacing w:val="-6"/>
        </w:rPr>
        <w:t xml:space="preserve">Teste </w:t>
      </w:r>
      <w:r>
        <w:rPr>
          <w:color w:val="292425"/>
          <w:spacing w:val="-14"/>
        </w:rPr>
        <w:t xml:space="preserve">F, </w:t>
      </w:r>
      <w:r>
        <w:rPr>
          <w:color w:val="292425"/>
        </w:rPr>
        <w:t>onde constatou-se que o manejo que mobilizou o solo (SPC) foi o que mais afetou as propriedades analisadas. A produtividade do SPD foi superior estaticamente ao SPC, a cultivar BRS Tumucumaque mostrou-se superior as demais na retenção de carbono no solo, a integração Sistema x Cultivares mostrou-se significativa na liberação de carbono no</w:t>
      </w:r>
      <w:r>
        <w:rPr>
          <w:color w:val="292425"/>
          <w:spacing w:val="3"/>
        </w:rPr>
        <w:t xml:space="preserve"> </w:t>
      </w:r>
      <w:r>
        <w:rPr>
          <w:color w:val="292425"/>
        </w:rPr>
        <w:t>solo.</w:t>
      </w:r>
    </w:p>
    <w:p>
      <w:pPr>
        <w:pStyle w:val="style25"/>
        <w:spacing w:after="0" w:before="8"/>
        <w:contextualSpacing w:val="false"/>
        <w:rPr>
          <w:sz w:val="35"/>
        </w:rPr>
      </w:pPr>
      <w:r>
        <w:rPr>
          <w:sz w:val="35"/>
        </w:rPr>
      </w:r>
    </w:p>
    <w:p>
      <w:pPr>
        <w:sectPr>
          <w:footerReference r:id="rId7" w:type="default"/>
          <w:type w:val="nextPage"/>
          <w:pgSz w:h="16838" w:w="11906"/>
          <w:pgMar w:bottom="1260" w:footer="987" w:gutter="0" w:header="0" w:left="480" w:right="680" w:top="1580"/>
          <w:pgNumType w:fmt="decimal"/>
          <w:formProt w:val="false"/>
          <w:textDirection w:val="lrTb"/>
          <w:docGrid w:charSpace="4096" w:linePitch="240" w:type="default"/>
        </w:sectPr>
        <w:pStyle w:val="style0"/>
        <w:spacing w:after="0" w:before="0"/>
        <w:ind w:hanging="0" w:left="1222" w:right="0"/>
        <w:contextualSpacing w:val="false"/>
        <w:jc w:val="both"/>
        <w:rPr>
          <w:sz w:val="20"/>
        </w:rPr>
      </w:pPr>
      <w:r>
        <w:rPr>
          <w:b/>
          <w:sz w:val="20"/>
        </w:rPr>
        <w:t>Palavras-chave</w:t>
      </w:r>
      <w:r>
        <w:rPr>
          <w:sz w:val="20"/>
        </w:rPr>
        <w:t xml:space="preserve">: </w:t>
      </w:r>
      <w:r>
        <w:rPr>
          <w:i/>
          <w:sz w:val="20"/>
        </w:rPr>
        <w:t xml:space="preserve">Vigna unguiculata; </w:t>
      </w:r>
      <w:r>
        <w:rPr>
          <w:sz w:val="20"/>
        </w:rPr>
        <w:t>plantio direto; plantio convencional.</w:t>
      </w:r>
    </w:p>
    <w:p>
      <w:pPr>
        <w:pStyle w:val="style1"/>
        <w:spacing w:after="0" w:before="101"/>
        <w:ind w:hanging="0" w:left="5098" w:right="0"/>
        <w:contextualSpacing w:val="false"/>
        <w:rPr/>
      </w:pPr>
      <w:r>
        <w:rPr/>
        <w:t>ABSTRACT</w:t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2"/>
        </w:rPr>
      </w:pPr>
      <w:r>
        <w:rPr>
          <w:b/>
          <w:sz w:val="22"/>
        </w:rPr>
      </w:r>
    </w:p>
    <w:p>
      <w:pPr>
        <w:pStyle w:val="style25"/>
        <w:spacing w:line="360" w:lineRule="auto"/>
        <w:ind w:hanging="0" w:left="1222" w:right="447"/>
        <w:jc w:val="both"/>
        <w:rPr/>
      </w:pPr>
      <w:r>
        <w:rPr/>
        <w:t xml:space="preserve">The objective of this work was to evaluate the physical </w:t>
      </w:r>
      <w:r>
        <w:rPr>
          <w:spacing w:val="-3"/>
        </w:rPr>
        <w:t xml:space="preserve">(Density, </w:t>
      </w:r>
      <w:r>
        <w:rPr/>
        <w:t xml:space="preserve">particle </w:t>
      </w:r>
      <w:r>
        <w:rPr>
          <w:spacing w:val="-3"/>
        </w:rPr>
        <w:t xml:space="preserve">density, </w:t>
      </w:r>
      <w:r>
        <w:rPr/>
        <w:t>moisture, total porosity) and microbiological attributes (microbial biomass carbon, microbial</w:t>
      </w:r>
      <w:r>
        <w:rPr>
          <w:spacing w:val="-8"/>
        </w:rPr>
        <w:t xml:space="preserve"> </w:t>
      </w:r>
      <w:r>
        <w:rPr/>
        <w:t>biomass</w:t>
      </w:r>
      <w:r>
        <w:rPr>
          <w:spacing w:val="-7"/>
        </w:rPr>
        <w:t xml:space="preserve"> </w:t>
      </w:r>
      <w:r>
        <w:rPr/>
        <w:t>nitrogen,</w:t>
      </w:r>
      <w:r>
        <w:rPr>
          <w:spacing w:val="-6"/>
        </w:rPr>
        <w:t xml:space="preserve"> </w:t>
      </w:r>
      <w:r>
        <w:rPr/>
        <w:t>basal</w:t>
      </w:r>
      <w:r>
        <w:rPr>
          <w:spacing w:val="-7"/>
        </w:rPr>
        <w:t xml:space="preserve"> </w:t>
      </w:r>
      <w:r>
        <w:rPr/>
        <w:t>respiration)</w:t>
      </w:r>
      <w:r>
        <w:rPr>
          <w:spacing w:val="-10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6"/>
        </w:rPr>
        <w:t xml:space="preserve"> </w:t>
      </w:r>
      <w:r>
        <w:rPr/>
        <w:t>soil,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/>
        <w:t>yield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cowpea</w:t>
      </w:r>
      <w:r>
        <w:rPr>
          <w:spacing w:val="-6"/>
        </w:rPr>
        <w:t xml:space="preserve"> </w:t>
      </w:r>
      <w:r>
        <w:rPr/>
        <w:t>cultivars (BRS Itaim, BRS Imponente, BRS Tumucumaque, BRS Novaera), under two management systems in a Fluvial Neosol. The experimental design adopted was a randomized block design with five replications. The soil management systems used were: (a) Conventional Planting (CPS); (b) Direct Planting (DPS). Soil samples were collected</w:t>
      </w:r>
      <w:r>
        <w:rPr>
          <w:spacing w:val="-13"/>
        </w:rPr>
        <w:t xml:space="preserve"> </w:t>
      </w:r>
      <w:r>
        <w:rPr/>
        <w:t>in</w:t>
      </w:r>
      <w:r>
        <w:rPr>
          <w:spacing w:val="-11"/>
        </w:rPr>
        <w:t xml:space="preserve"> </w:t>
      </w:r>
      <w:r>
        <w:rPr/>
        <w:t>two</w:t>
      </w:r>
      <w:r>
        <w:rPr>
          <w:spacing w:val="-10"/>
        </w:rPr>
        <w:t xml:space="preserve"> </w:t>
      </w:r>
      <w:r>
        <w:rPr/>
        <w:t>points</w:t>
      </w:r>
      <w:r>
        <w:rPr>
          <w:spacing w:val="-16"/>
        </w:rPr>
        <w:t xml:space="preserve"> </w:t>
      </w:r>
      <w:r>
        <w:rPr/>
        <w:t>per</w:t>
      </w:r>
      <w:r>
        <w:rPr>
          <w:spacing w:val="-11"/>
        </w:rPr>
        <w:t xml:space="preserve"> </w:t>
      </w:r>
      <w:r>
        <w:rPr/>
        <w:t>experimental</w:t>
      </w:r>
      <w:r>
        <w:rPr>
          <w:spacing w:val="-12"/>
        </w:rPr>
        <w:t xml:space="preserve"> </w:t>
      </w:r>
      <w:r>
        <w:rPr/>
        <w:t>unit</w:t>
      </w:r>
      <w:r>
        <w:rPr>
          <w:spacing w:val="-15"/>
        </w:rPr>
        <w:t xml:space="preserve"> </w:t>
      </w:r>
      <w:r>
        <w:rPr/>
        <w:t>for</w:t>
      </w:r>
      <w:r>
        <w:rPr>
          <w:spacing w:val="-12"/>
        </w:rPr>
        <w:t xml:space="preserve"> </w:t>
      </w:r>
      <w:r>
        <w:rPr/>
        <w:t>microbiological</w:t>
      </w:r>
      <w:r>
        <w:rPr>
          <w:spacing w:val="-11"/>
        </w:rPr>
        <w:t xml:space="preserve"> </w:t>
      </w:r>
      <w:r>
        <w:rPr/>
        <w:t>analysis</w:t>
      </w:r>
      <w:r>
        <w:rPr>
          <w:spacing w:val="-12"/>
        </w:rPr>
        <w:t xml:space="preserve"> </w:t>
      </w:r>
      <w:r>
        <w:rPr/>
        <w:t>in</w:t>
      </w:r>
      <w:r>
        <w:rPr>
          <w:spacing w:val="-11"/>
        </w:rPr>
        <w:t xml:space="preserve"> </w:t>
      </w:r>
      <w:r>
        <w:rPr/>
        <w:t>the</w:t>
      </w:r>
      <w:r>
        <w:rPr>
          <w:spacing w:val="-10"/>
        </w:rPr>
        <w:t xml:space="preserve"> </w:t>
      </w:r>
      <w:r>
        <w:rPr/>
        <w:t>0.0-0.10 m</w:t>
      </w:r>
      <w:r>
        <w:rPr>
          <w:spacing w:val="-4"/>
        </w:rPr>
        <w:t xml:space="preserve"> </w:t>
      </w:r>
      <w:r>
        <w:rPr/>
        <w:t>layer</w:t>
      </w:r>
      <w:r>
        <w:rPr>
          <w:spacing w:val="-5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single</w:t>
      </w:r>
      <w:r>
        <w:rPr>
          <w:spacing w:val="-4"/>
        </w:rPr>
        <w:t xml:space="preserve"> </w:t>
      </w:r>
      <w:r>
        <w:rPr/>
        <w:t>point</w:t>
      </w:r>
      <w:r>
        <w:rPr>
          <w:spacing w:val="-4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experimental</w:t>
      </w:r>
      <w:r>
        <w:rPr>
          <w:spacing w:val="-5"/>
        </w:rPr>
        <w:t xml:space="preserve"> </w:t>
      </w:r>
      <w:r>
        <w:rPr/>
        <w:t>unit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undisturbed</w:t>
      </w:r>
      <w:r>
        <w:rPr>
          <w:spacing w:val="-5"/>
        </w:rPr>
        <w:t xml:space="preserve"> </w:t>
      </w:r>
      <w:r>
        <w:rPr/>
        <w:t>samples</w:t>
      </w:r>
      <w:r>
        <w:rPr>
          <w:spacing w:val="-4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collected in the same layer for physical analysis. The physical attributes (except for Particle Density)</w:t>
      </w:r>
      <w:r>
        <w:rPr>
          <w:spacing w:val="-19"/>
        </w:rPr>
        <w:t xml:space="preserve"> </w:t>
      </w:r>
      <w:r>
        <w:rPr/>
        <w:t>and</w:t>
      </w:r>
      <w:r>
        <w:rPr>
          <w:spacing w:val="-18"/>
        </w:rPr>
        <w:t xml:space="preserve"> </w:t>
      </w:r>
      <w:r>
        <w:rPr/>
        <w:t>Basal</w:t>
      </w:r>
      <w:r>
        <w:rPr>
          <w:spacing w:val="-19"/>
        </w:rPr>
        <w:t xml:space="preserve"> </w:t>
      </w:r>
      <w:r>
        <w:rPr/>
        <w:t>Respiration</w:t>
      </w:r>
      <w:r>
        <w:rPr>
          <w:spacing w:val="-18"/>
        </w:rPr>
        <w:t xml:space="preserve"> </w:t>
      </w:r>
      <w:r>
        <w:rPr/>
        <w:t>presented</w:t>
      </w:r>
      <w:r>
        <w:rPr>
          <w:spacing w:val="-17"/>
        </w:rPr>
        <w:t xml:space="preserve"> </w:t>
      </w:r>
      <w:r>
        <w:rPr/>
        <w:t>significant</w:t>
      </w:r>
      <w:r>
        <w:rPr>
          <w:spacing w:val="-21"/>
        </w:rPr>
        <w:t xml:space="preserve"> </w:t>
      </w:r>
      <w:r>
        <w:rPr/>
        <w:t>differences</w:t>
      </w:r>
      <w:r>
        <w:rPr>
          <w:spacing w:val="-19"/>
        </w:rPr>
        <w:t xml:space="preserve"> </w:t>
      </w:r>
      <w:r>
        <w:rPr/>
        <w:t>by</w:t>
      </w:r>
      <w:r>
        <w:rPr>
          <w:spacing w:val="-20"/>
        </w:rPr>
        <w:t xml:space="preserve"> </w:t>
      </w:r>
      <w:r>
        <w:rPr/>
        <w:t>5%</w:t>
      </w:r>
      <w:r>
        <w:rPr>
          <w:spacing w:val="-19"/>
        </w:rPr>
        <w:t xml:space="preserve"> </w:t>
      </w:r>
      <w:r>
        <w:rPr/>
        <w:t>in</w:t>
      </w:r>
      <w:r>
        <w:rPr>
          <w:spacing w:val="-21"/>
        </w:rPr>
        <w:t xml:space="preserve"> </w:t>
      </w:r>
      <w:r>
        <w:rPr>
          <w:spacing w:val="-7"/>
        </w:rPr>
        <w:t>Test</w:t>
      </w:r>
      <w:r>
        <w:rPr>
          <w:spacing w:val="-18"/>
        </w:rPr>
        <w:t xml:space="preserve"> </w:t>
      </w:r>
      <w:r>
        <w:rPr>
          <w:spacing w:val="-15"/>
        </w:rPr>
        <w:t>F,</w:t>
      </w:r>
      <w:r>
        <w:rPr>
          <w:spacing w:val="-17"/>
        </w:rPr>
        <w:t xml:space="preserve"> </w:t>
      </w:r>
      <w:r>
        <w:rPr/>
        <w:t>where it was verified that the management that mobilized the soil (CPS) was the one that most</w:t>
      </w:r>
      <w:r>
        <w:rPr>
          <w:spacing w:val="-11"/>
        </w:rPr>
        <w:t xml:space="preserve"> </w:t>
      </w:r>
      <w:r>
        <w:rPr/>
        <w:t>degraded</w:t>
      </w:r>
      <w:r>
        <w:rPr>
          <w:spacing w:val="-11"/>
        </w:rPr>
        <w:t xml:space="preserve"> </w:t>
      </w:r>
      <w:r>
        <w:rPr/>
        <w:t>it.</w:t>
      </w:r>
      <w:r>
        <w:rPr>
          <w:spacing w:val="-13"/>
        </w:rPr>
        <w:t xml:space="preserve"> </w:t>
      </w:r>
      <w:r>
        <w:rPr/>
        <w:t>The</w:t>
      </w:r>
      <w:r>
        <w:rPr>
          <w:spacing w:val="-10"/>
        </w:rPr>
        <w:t xml:space="preserve"> </w:t>
      </w:r>
      <w:r>
        <w:rPr/>
        <w:t>DPS</w:t>
      </w:r>
      <w:r>
        <w:rPr>
          <w:spacing w:val="-8"/>
        </w:rPr>
        <w:t xml:space="preserve"> </w:t>
      </w:r>
      <w:r>
        <w:rPr/>
        <w:t>productivity</w:t>
      </w:r>
      <w:r>
        <w:rPr>
          <w:spacing w:val="-9"/>
        </w:rPr>
        <w:t xml:space="preserve"> </w:t>
      </w:r>
      <w:r>
        <w:rPr/>
        <w:t>was</w:t>
      </w:r>
      <w:r>
        <w:rPr>
          <w:spacing w:val="-9"/>
        </w:rPr>
        <w:t xml:space="preserve"> </w:t>
      </w:r>
      <w:r>
        <w:rPr/>
        <w:t>statically</w:t>
      </w:r>
      <w:r>
        <w:rPr>
          <w:spacing w:val="-12"/>
        </w:rPr>
        <w:t xml:space="preserve"> </w:t>
      </w:r>
      <w:r>
        <w:rPr/>
        <w:t>higher</w:t>
      </w:r>
      <w:r>
        <w:rPr>
          <w:spacing w:val="-9"/>
        </w:rPr>
        <w:t xml:space="preserve"> </w:t>
      </w:r>
      <w:r>
        <w:rPr/>
        <w:t>than</w:t>
      </w:r>
      <w:r>
        <w:rPr>
          <w:spacing w:val="-11"/>
        </w:rPr>
        <w:t xml:space="preserve"> </w:t>
      </w:r>
      <w:r>
        <w:rPr/>
        <w:t>the</w:t>
      </w:r>
      <w:r>
        <w:rPr>
          <w:spacing w:val="-11"/>
        </w:rPr>
        <w:t xml:space="preserve"> </w:t>
      </w:r>
      <w:r>
        <w:rPr/>
        <w:t>CPS,</w:t>
      </w:r>
      <w:r>
        <w:rPr>
          <w:spacing w:val="-11"/>
        </w:rPr>
        <w:t xml:space="preserve"> </w:t>
      </w:r>
      <w:r>
        <w:rPr/>
        <w:t>the</w:t>
      </w:r>
      <w:r>
        <w:rPr>
          <w:spacing w:val="-7"/>
        </w:rPr>
        <w:t xml:space="preserve"> </w:t>
      </w:r>
      <w:r>
        <w:rPr/>
        <w:t>cultivar BRS Tumucumaque showed to be superior to the others for retaining carbon in the soil,</w:t>
      </w:r>
      <w:r>
        <w:rPr>
          <w:spacing w:val="-17"/>
        </w:rPr>
        <w:t xml:space="preserve"> </w:t>
      </w:r>
      <w:r>
        <w:rPr/>
        <w:t>the</w:t>
      </w:r>
      <w:r>
        <w:rPr>
          <w:spacing w:val="-16"/>
        </w:rPr>
        <w:t xml:space="preserve"> </w:t>
      </w:r>
      <w:r>
        <w:rPr/>
        <w:t>integration</w:t>
      </w:r>
      <w:r>
        <w:rPr>
          <w:spacing w:val="-18"/>
        </w:rPr>
        <w:t xml:space="preserve"> </w:t>
      </w:r>
      <w:r>
        <w:rPr/>
        <w:t>System</w:t>
      </w:r>
      <w:r>
        <w:rPr>
          <w:spacing w:val="-15"/>
        </w:rPr>
        <w:t xml:space="preserve"> </w:t>
      </w:r>
      <w:r>
        <w:rPr/>
        <w:t>x</w:t>
      </w:r>
      <w:r>
        <w:rPr>
          <w:spacing w:val="-19"/>
        </w:rPr>
        <w:t xml:space="preserve"> </w:t>
      </w:r>
      <w:r>
        <w:rPr/>
        <w:t>Cultivars</w:t>
      </w:r>
      <w:r>
        <w:rPr>
          <w:spacing w:val="-17"/>
        </w:rPr>
        <w:t xml:space="preserve"> </w:t>
      </w:r>
      <w:r>
        <w:rPr/>
        <w:t>showed</w:t>
      </w:r>
      <w:r>
        <w:rPr>
          <w:spacing w:val="-16"/>
        </w:rPr>
        <w:t xml:space="preserve"> </w:t>
      </w:r>
      <w:r>
        <w:rPr/>
        <w:t>to</w:t>
      </w:r>
      <w:r>
        <w:rPr>
          <w:spacing w:val="-15"/>
        </w:rPr>
        <w:t xml:space="preserve"> </w:t>
      </w:r>
      <w:r>
        <w:rPr/>
        <w:t>be</w:t>
      </w:r>
      <w:r>
        <w:rPr>
          <w:spacing w:val="-16"/>
        </w:rPr>
        <w:t xml:space="preserve"> </w:t>
      </w:r>
      <w:r>
        <w:rPr/>
        <w:t>significant</w:t>
      </w:r>
      <w:r>
        <w:rPr>
          <w:spacing w:val="-16"/>
        </w:rPr>
        <w:t xml:space="preserve"> </w:t>
      </w:r>
      <w:r>
        <w:rPr/>
        <w:t>in</w:t>
      </w:r>
      <w:r>
        <w:rPr>
          <w:spacing w:val="-16"/>
        </w:rPr>
        <w:t xml:space="preserve"> </w:t>
      </w:r>
      <w:r>
        <w:rPr/>
        <w:t>the</w:t>
      </w:r>
      <w:r>
        <w:rPr>
          <w:spacing w:val="-16"/>
        </w:rPr>
        <w:t xml:space="preserve"> </w:t>
      </w:r>
      <w:r>
        <w:rPr/>
        <w:t>release</w:t>
      </w:r>
      <w:r>
        <w:rPr>
          <w:spacing w:val="-18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carbon from the soil.</w:t>
      </w:r>
    </w:p>
    <w:p>
      <w:pPr>
        <w:pStyle w:val="style25"/>
        <w:spacing w:after="0" w:before="9"/>
        <w:contextualSpacing w:val="false"/>
        <w:rPr>
          <w:sz w:val="35"/>
        </w:rPr>
      </w:pPr>
      <w:r>
        <w:rPr>
          <w:sz w:val="35"/>
        </w:rPr>
      </w:r>
    </w:p>
    <w:p>
      <w:pPr>
        <w:sectPr>
          <w:footerReference r:id="rId8" w:type="default"/>
          <w:type w:val="nextPage"/>
          <w:pgSz w:h="16838" w:w="11906"/>
          <w:pgMar w:bottom="1260" w:footer="987" w:gutter="0" w:header="0" w:left="480" w:right="680" w:top="1580"/>
          <w:pgNumType w:fmt="decimal"/>
          <w:formProt w:val="false"/>
          <w:textDirection w:val="lrTb"/>
          <w:docGrid w:charSpace="4096" w:linePitch="240" w:type="default"/>
        </w:sectPr>
        <w:pStyle w:val="style0"/>
        <w:spacing w:after="0" w:before="0"/>
        <w:ind w:hanging="0" w:left="1222" w:right="0"/>
        <w:contextualSpacing w:val="false"/>
        <w:jc w:val="both"/>
        <w:rPr>
          <w:sz w:val="20"/>
        </w:rPr>
      </w:pPr>
      <w:r>
        <w:rPr>
          <w:b/>
          <w:sz w:val="20"/>
        </w:rPr>
        <w:t>Keywords</w:t>
      </w:r>
      <w:r>
        <w:rPr>
          <w:sz w:val="20"/>
        </w:rPr>
        <w:t>: Cowpea. Fluvial Neosol.</w:t>
      </w:r>
    </w:p>
    <w:p>
      <w:pPr>
        <w:pStyle w:val="style1"/>
        <w:spacing w:after="0" w:before="101"/>
        <w:ind w:hanging="0" w:left="1316" w:right="721"/>
        <w:contextualSpacing w:val="false"/>
        <w:jc w:val="center"/>
        <w:rPr/>
      </w:pPr>
      <w:r>
        <w:rPr/>
        <w:t>LISTA DE ILUSTRAÇÕES</w:t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spacing w:after="0" w:before="8"/>
        <w:contextualSpacing w:val="false"/>
        <w:rPr>
          <w:b/>
          <w:sz w:val="28"/>
        </w:rPr>
      </w:pPr>
      <w:r>
        <w:rPr>
          <w:b/>
          <w:sz w:val="28"/>
        </w:rPr>
      </w:r>
    </w:p>
    <w:tbl>
      <w:tblPr>
        <w:jc w:val="left"/>
        <w:tblInd w:type="dxa" w:w="1245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558"/>
        <w:gridCol w:w="6746"/>
        <w:gridCol w:w="583"/>
      </w:tblGrid>
      <w:tr>
        <w:trPr>
          <w:trHeight w:hRule="atLeast" w:val="340"/>
          <w:cantSplit w:val="false"/>
        </w:trPr>
        <w:tc>
          <w:tcPr>
            <w:tcW w:type="dxa" w:w="155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tabs>
                <w:tab w:leader="none" w:pos="1082" w:val="left"/>
              </w:tabs>
              <w:spacing w:line="268" w:lineRule="exact"/>
              <w:ind w:hanging="0"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  <w:tab/>
              <w:t>-</w:t>
            </w:r>
          </w:p>
        </w:tc>
        <w:tc>
          <w:tcPr>
            <w:tcW w:type="dxa" w:w="674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127" w:right="84"/>
              <w:jc w:val="center"/>
              <w:rPr>
                <w:sz w:val="24"/>
              </w:rPr>
            </w:pPr>
            <w:r>
              <w:rPr>
                <w:sz w:val="24"/>
              </w:rPr>
              <w:t>AMOSTRAGEM SOLO...........................................................</w:t>
            </w:r>
          </w:p>
        </w:tc>
        <w:tc>
          <w:tcPr>
            <w:tcW w:type="dxa" w:w="58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110" w:right="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hRule="atLeast" w:val="414"/>
          <w:cantSplit w:val="false"/>
        </w:trPr>
        <w:tc>
          <w:tcPr>
            <w:tcW w:type="dxa" w:w="155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tabs>
                <w:tab w:leader="none" w:pos="1082" w:val="left"/>
              </w:tabs>
              <w:spacing w:after="0" w:before="64"/>
              <w:ind w:hanging="0" w:left="0" w:right="194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  <w:tab/>
              <w:t>-</w:t>
            </w:r>
          </w:p>
        </w:tc>
        <w:tc>
          <w:tcPr>
            <w:tcW w:type="dxa" w:w="674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20" w:right="8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SPD.......................................................................................</w:t>
            </w:r>
          </w:p>
        </w:tc>
        <w:tc>
          <w:tcPr>
            <w:tcW w:type="dxa" w:w="58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110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>
        <w:trPr>
          <w:trHeight w:hRule="atLeast" w:val="414"/>
          <w:cantSplit w:val="false"/>
        </w:trPr>
        <w:tc>
          <w:tcPr>
            <w:tcW w:type="dxa" w:w="155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tabs>
                <w:tab w:leader="none" w:pos="1082" w:val="left"/>
              </w:tabs>
              <w:spacing w:after="0" w:before="65"/>
              <w:ind w:hanging="0" w:left="0" w:right="194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  <w:tab/>
              <w:t>-</w:t>
            </w:r>
          </w:p>
        </w:tc>
        <w:tc>
          <w:tcPr>
            <w:tcW w:type="dxa" w:w="674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151" w:right="8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SPC.........................................................................................</w:t>
            </w:r>
          </w:p>
        </w:tc>
        <w:tc>
          <w:tcPr>
            <w:tcW w:type="dxa" w:w="58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110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hRule="atLeast" w:val="413"/>
          <w:cantSplit w:val="false"/>
        </w:trPr>
        <w:tc>
          <w:tcPr>
            <w:tcW w:type="dxa" w:w="155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tabs>
                <w:tab w:leader="none" w:pos="1082" w:val="left"/>
              </w:tabs>
              <w:spacing w:after="0" w:before="64"/>
              <w:ind w:hanging="0" w:left="0" w:right="194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  <w:tab/>
              <w:t>-</w:t>
            </w:r>
          </w:p>
        </w:tc>
        <w:tc>
          <w:tcPr>
            <w:tcW w:type="dxa" w:w="674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167" w:right="8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Balões Volumétricos................................................................</w:t>
            </w:r>
          </w:p>
        </w:tc>
        <w:tc>
          <w:tcPr>
            <w:tcW w:type="dxa" w:w="58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110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hRule="atLeast" w:val="341"/>
          <w:cantSplit w:val="false"/>
        </w:trPr>
        <w:tc>
          <w:tcPr>
            <w:tcW w:type="dxa" w:w="155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tabs>
                <w:tab w:leader="none" w:pos="1082" w:val="left"/>
              </w:tabs>
              <w:spacing w:after="0" w:before="65" w:line="256" w:lineRule="exact"/>
              <w:ind w:hanging="0" w:left="0" w:right="194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Figura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  <w:tab/>
              <w:t>-</w:t>
            </w:r>
          </w:p>
        </w:tc>
        <w:tc>
          <w:tcPr>
            <w:tcW w:type="dxa" w:w="674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 w:line="256" w:lineRule="exact"/>
              <w:ind w:hanging="0" w:left="142" w:right="8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Aplicação de Álcool Etílico......................................................</w:t>
            </w:r>
          </w:p>
        </w:tc>
        <w:tc>
          <w:tcPr>
            <w:tcW w:type="dxa" w:w="58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 w:line="256" w:lineRule="exact"/>
              <w:ind w:hanging="0" w:left="110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</w:tbl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</w:rPr>
      </w:pPr>
      <w:r>
        <w:rPr>
          <w:b/>
        </w:rPr>
      </w:r>
    </w:p>
    <w:p>
      <w:pPr>
        <w:pStyle w:val="style0"/>
        <w:spacing w:after="0" w:before="92"/>
        <w:ind w:hanging="0" w:left="1312" w:right="721"/>
        <w:contextualSpacing w:val="false"/>
        <w:jc w:val="center"/>
        <w:rPr>
          <w:b/>
          <w:sz w:val="24"/>
        </w:rPr>
      </w:pPr>
      <w:r>
        <w:rPr>
          <w:b/>
          <w:sz w:val="24"/>
        </w:rPr>
        <w:t>LISTA DE TABELAS</w:t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spacing w:after="1" w:before="4"/>
        <w:contextualSpacing w:val="false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tbl>
      <w:tblPr>
        <w:jc w:val="left"/>
        <w:tblInd w:type="dxa" w:w="1137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214"/>
        <w:gridCol w:w="7064"/>
        <w:gridCol w:w="690"/>
      </w:tblGrid>
      <w:tr>
        <w:trPr>
          <w:trHeight w:hRule="atLeast" w:val="341"/>
          <w:cantSplit w:val="false"/>
        </w:trPr>
        <w:tc>
          <w:tcPr>
            <w:tcW w:type="dxa" w:w="121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Tabela 1</w:t>
            </w:r>
          </w:p>
        </w:tc>
        <w:tc>
          <w:tcPr>
            <w:tcW w:type="dxa" w:w="706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108" w:right="0"/>
              <w:rPr>
                <w:sz w:val="24"/>
              </w:rPr>
            </w:pPr>
            <w:r>
              <w:rPr>
                <w:sz w:val="24"/>
              </w:rPr>
              <w:t>Resultado da análise de solo da área experimental</w:t>
            </w:r>
          </w:p>
        </w:tc>
        <w:tc>
          <w:tcPr>
            <w:tcW w:type="dxa" w:w="690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202" w:right="17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>
        <w:trPr>
          <w:trHeight w:hRule="atLeast" w:val="413"/>
          <w:cantSplit w:val="false"/>
        </w:trPr>
        <w:tc>
          <w:tcPr>
            <w:tcW w:type="dxa" w:w="121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0" w:right="105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Tabela 2</w:t>
            </w:r>
          </w:p>
        </w:tc>
        <w:tc>
          <w:tcPr>
            <w:tcW w:type="dxa" w:w="706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108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Resumo da Análise de Variância para atributos físicos do solo</w:t>
            </w:r>
          </w:p>
        </w:tc>
        <w:tc>
          <w:tcPr>
            <w:tcW w:type="dxa" w:w="690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202" w:right="17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>
        <w:trPr>
          <w:trHeight w:hRule="atLeast" w:val="414"/>
          <w:cantSplit w:val="false"/>
        </w:trPr>
        <w:tc>
          <w:tcPr>
            <w:tcW w:type="dxa" w:w="121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0" w:right="105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Tabela 3</w:t>
            </w:r>
          </w:p>
        </w:tc>
        <w:tc>
          <w:tcPr>
            <w:tcW w:type="dxa" w:w="706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108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Valores médios dos atributos físicos do solo</w:t>
            </w:r>
          </w:p>
        </w:tc>
        <w:tc>
          <w:tcPr>
            <w:tcW w:type="dxa" w:w="690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202" w:right="17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>
        <w:trPr>
          <w:trHeight w:hRule="atLeast" w:val="827"/>
          <w:cantSplit w:val="false"/>
        </w:trPr>
        <w:tc>
          <w:tcPr>
            <w:tcW w:type="dxa" w:w="121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0" w:right="105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Tabela 4</w:t>
            </w:r>
          </w:p>
        </w:tc>
        <w:tc>
          <w:tcPr>
            <w:tcW w:type="dxa" w:w="706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108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Resumo da Análise atributos biológicos do solo e produtividade</w:t>
            </w:r>
          </w:p>
          <w:p>
            <w:pPr>
              <w:pStyle w:val="style30"/>
              <w:spacing w:after="0" w:before="137"/>
              <w:ind w:hanging="0" w:left="108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do feijão-caupi</w:t>
            </w:r>
          </w:p>
        </w:tc>
        <w:tc>
          <w:tcPr>
            <w:tcW w:type="dxa" w:w="690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202" w:right="17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>
        <w:trPr>
          <w:trHeight w:hRule="atLeast" w:val="755"/>
          <w:cantSplit w:val="false"/>
        </w:trPr>
        <w:tc>
          <w:tcPr>
            <w:tcW w:type="dxa" w:w="121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0" w:right="105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Tabela 5</w:t>
            </w:r>
          </w:p>
        </w:tc>
        <w:tc>
          <w:tcPr>
            <w:tcW w:type="dxa" w:w="706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108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Valores médios para atributos biológicos do solo e</w:t>
            </w:r>
          </w:p>
          <w:p>
            <w:pPr>
              <w:pStyle w:val="style30"/>
              <w:spacing w:after="0" w:before="138" w:line="256" w:lineRule="exact"/>
              <w:ind w:hanging="0" w:left="108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produtividade do feijão-caupi</w:t>
            </w:r>
          </w:p>
        </w:tc>
        <w:tc>
          <w:tcPr>
            <w:tcW w:type="dxa" w:w="690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202" w:right="17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</w:tbl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spacing w:after="0" w:before="8"/>
        <w:contextualSpacing w:val="fals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style0"/>
        <w:spacing w:after="0" w:before="92"/>
        <w:ind w:hanging="0" w:left="3658" w:right="0"/>
        <w:contextualSpacing w:val="false"/>
        <w:jc w:val="left"/>
        <w:rPr>
          <w:b/>
          <w:sz w:val="24"/>
        </w:rPr>
      </w:pPr>
      <w:r>
        <w:rPr>
          <w:b/>
          <w:sz w:val="24"/>
        </w:rPr>
        <w:t>LISTA DE ABREVIATURAS E SIGLAS</w:t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spacing w:after="0" w:before="6"/>
        <w:contextualSpacing w:val="false"/>
        <w:rPr>
          <w:b/>
          <w:sz w:val="13"/>
        </w:rPr>
      </w:pPr>
      <w:r>
        <w:rPr>
          <w:b/>
          <w:sz w:val="13"/>
        </w:rPr>
      </w:r>
    </w:p>
    <w:tbl>
      <w:tblPr>
        <w:jc w:val="left"/>
        <w:tblInd w:type="dxa" w:w="1139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271"/>
        <w:gridCol w:w="5191"/>
      </w:tblGrid>
      <w:tr>
        <w:trPr>
          <w:trHeight w:hRule="atLeast" w:val="395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Embrapa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96" w:right="0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Empresa Brasileira de Pesquisa Agropecuária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contextualSpacing w:val="false"/>
              <w:rPr>
                <w:sz w:val="24"/>
              </w:rPr>
            </w:pPr>
            <w:r>
              <w:rPr>
                <w:sz w:val="24"/>
              </w:rPr>
              <w:t>SPD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Sistema de Plantio Direto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contextualSpacing w:val="false"/>
              <w:rPr>
                <w:sz w:val="24"/>
              </w:rPr>
            </w:pPr>
            <w:r>
              <w:rPr>
                <w:sz w:val="24"/>
              </w:rPr>
              <w:t>SPC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Sistema de Plantio Convencional</w:t>
            </w:r>
          </w:p>
        </w:tc>
      </w:tr>
      <w:tr>
        <w:trPr>
          <w:trHeight w:hRule="atLeast" w:val="523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0"/>
              <w:contextualSpacing w:val="false"/>
              <w:rPr>
                <w:sz w:val="24"/>
              </w:rPr>
            </w:pPr>
            <w:r>
              <w:rPr>
                <w:sz w:val="24"/>
              </w:rPr>
              <w:t>N-BMS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0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Nitrogênio da Biomassa Microbiana do Solo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contextualSpacing w:val="false"/>
              <w:rPr>
                <w:sz w:val="24"/>
              </w:rPr>
            </w:pPr>
            <w:r>
              <w:rPr>
                <w:sz w:val="24"/>
              </w:rPr>
              <w:t>C-BMS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Carbono da Biomassa Microbiana do Solo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contextualSpacing w:val="false"/>
              <w:rPr>
                <w:sz w:val="24"/>
              </w:rPr>
            </w:pPr>
            <w:r>
              <w:rPr>
                <w:sz w:val="24"/>
              </w:rPr>
              <w:t>RBS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Respiração Basal do Solo</w:t>
            </w:r>
          </w:p>
        </w:tc>
      </w:tr>
      <w:tr>
        <w:trPr>
          <w:trHeight w:hRule="atLeast" w:val="523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contextualSpacing w:val="false"/>
              <w:rPr>
                <w:sz w:val="24"/>
              </w:rPr>
            </w:pPr>
            <w:r>
              <w:rPr>
                <w:sz w:val="24"/>
              </w:rPr>
              <w:t>DS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Densidade do Solo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contextualSpacing w:val="false"/>
              <w:rPr>
                <w:sz w:val="24"/>
              </w:rPr>
            </w:pPr>
            <w:r>
              <w:rPr>
                <w:sz w:val="24"/>
              </w:rPr>
              <w:t>DP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Densidade de Partículas do Solo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contextualSpacing w:val="false"/>
              <w:rPr>
                <w:sz w:val="24"/>
              </w:rPr>
            </w:pPr>
            <w:r>
              <w:rPr>
                <w:sz w:val="24"/>
              </w:rPr>
              <w:t>UG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Umidade Gravimétrica do Solo</w:t>
            </w:r>
          </w:p>
        </w:tc>
      </w:tr>
      <w:tr>
        <w:trPr>
          <w:trHeight w:hRule="atLeast" w:val="523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0"/>
              <w:contextualSpacing w:val="false"/>
              <w:rPr>
                <w:sz w:val="24"/>
              </w:rPr>
            </w:pPr>
            <w:r>
              <w:rPr>
                <w:sz w:val="24"/>
              </w:rPr>
              <w:t>UV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0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Umidade Volumétrica do Solo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contextualSpacing w:val="false"/>
              <w:rPr>
                <w:sz w:val="24"/>
              </w:rPr>
            </w:pPr>
            <w:r>
              <w:rPr>
                <w:sz w:val="24"/>
              </w:rPr>
              <w:t>PT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Porosidade Total do Solo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contextualSpacing w:val="false"/>
              <w:rPr>
                <w:sz w:val="24"/>
              </w:rPr>
            </w:pPr>
            <w:r>
              <w:rPr>
                <w:sz w:val="24"/>
              </w:rPr>
              <w:t>FAV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Fonte de Variação</w:t>
            </w:r>
          </w:p>
        </w:tc>
      </w:tr>
      <w:tr>
        <w:trPr>
          <w:trHeight w:hRule="atLeast" w:val="523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contextualSpacing w:val="false"/>
              <w:rPr>
                <w:sz w:val="24"/>
              </w:rPr>
            </w:pPr>
            <w:r>
              <w:rPr>
                <w:sz w:val="24"/>
              </w:rPr>
              <w:t>GL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Grau de Liberdade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contextualSpacing w:val="false"/>
              <w:rPr>
                <w:sz w:val="24"/>
              </w:rPr>
            </w:pPr>
            <w:r>
              <w:rPr>
                <w:sz w:val="24"/>
              </w:rPr>
              <w:t>CV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Coeficiente de Variação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contextualSpacing w:val="false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Quilo</w:t>
            </w:r>
          </w:p>
        </w:tc>
      </w:tr>
      <w:tr>
        <w:trPr>
          <w:trHeight w:hRule="atLeast" w:val="523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contextualSpacing w:val="false"/>
              <w:rPr>
                <w:sz w:val="24"/>
              </w:rPr>
            </w:pPr>
            <w:r>
              <w:rPr>
                <w:sz w:val="24"/>
              </w:rPr>
              <w:t>ha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Hectare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0"/>
              <w:contextualSpacing w:val="false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L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0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Litro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contextualSpacing w:val="false"/>
              <w:rPr>
                <w:sz w:val="24"/>
              </w:rPr>
            </w:pPr>
            <w:r>
              <w:rPr>
                <w:sz w:val="24"/>
              </w:rPr>
              <w:t>CULT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Cultivar</w:t>
            </w:r>
          </w:p>
        </w:tc>
      </w:tr>
      <w:tr>
        <w:trPr>
          <w:trHeight w:hRule="atLeast" w:val="523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contextualSpacing w:val="false"/>
              <w:rPr>
                <w:sz w:val="24"/>
              </w:rPr>
            </w:pPr>
            <w:r>
              <w:rPr>
                <w:sz w:val="24"/>
              </w:rPr>
              <w:t>REP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Repetição</w:t>
            </w:r>
          </w:p>
        </w:tc>
      </w:tr>
      <w:tr>
        <w:trPr>
          <w:trHeight w:hRule="atLeast" w:val="523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contextualSpacing w:val="false"/>
              <w:rPr>
                <w:sz w:val="24"/>
              </w:rPr>
            </w:pPr>
            <w:r>
              <w:rPr>
                <w:sz w:val="24"/>
              </w:rPr>
              <w:t>SIST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Sistema de Manejo</w:t>
            </w:r>
          </w:p>
        </w:tc>
      </w:tr>
      <w:tr>
        <w:trPr>
          <w:trHeight w:hRule="atLeast" w:val="395"/>
          <w:cantSplit w:val="false"/>
        </w:trPr>
        <w:tc>
          <w:tcPr>
            <w:tcW w:type="dxa" w:w="12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 w:line="256" w:lineRule="exact"/>
              <w:contextualSpacing w:val="false"/>
              <w:rPr>
                <w:sz w:val="24"/>
              </w:rPr>
            </w:pPr>
            <w:r>
              <w:rPr>
                <w:sz w:val="24"/>
              </w:rPr>
              <w:t>NS</w:t>
            </w:r>
          </w:p>
        </w:tc>
        <w:tc>
          <w:tcPr>
            <w:tcW w:type="dxa" w:w="519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 w:line="256" w:lineRule="exact"/>
              <w:ind w:hanging="0" w:left="9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Não Significativo</w:t>
            </w:r>
          </w:p>
        </w:tc>
      </w:tr>
    </w:tbl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spacing w:after="0" w:before="8"/>
        <w:contextualSpacing w:val="false"/>
        <w:rPr>
          <w:b/>
          <w:sz w:val="16"/>
        </w:rPr>
      </w:pPr>
      <w:r>
        <w:rPr>
          <w:b/>
          <w:sz w:val="16"/>
        </w:rPr>
      </w:r>
    </w:p>
    <w:p>
      <w:pPr>
        <w:pStyle w:val="style0"/>
        <w:spacing w:after="0" w:before="92"/>
        <w:ind w:hanging="0" w:left="1490" w:right="721"/>
        <w:contextualSpacing w:val="false"/>
        <w:jc w:val="center"/>
        <w:rPr>
          <w:b/>
          <w:sz w:val="24"/>
        </w:rPr>
      </w:pPr>
      <w:r>
        <w:rPr>
          <w:b/>
          <w:sz w:val="24"/>
        </w:rPr>
        <w:t>LISTA DE SÍMBOLOS</w:t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spacing w:after="0" w:before="6"/>
        <w:contextualSpacing w:val="false"/>
        <w:rPr>
          <w:b/>
          <w:sz w:val="13"/>
        </w:rPr>
      </w:pPr>
      <w:r>
        <w:rPr>
          <w:b/>
          <w:sz w:val="13"/>
        </w:rPr>
      </w:r>
    </w:p>
    <w:tbl>
      <w:tblPr>
        <w:jc w:val="left"/>
        <w:tblInd w:type="dxa" w:w="1139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36"/>
        <w:gridCol w:w="4059"/>
      </w:tblGrid>
      <w:tr>
        <w:trPr>
          <w:trHeight w:hRule="atLeast" w:val="395"/>
          <w:cantSplit w:val="false"/>
        </w:trPr>
        <w:tc>
          <w:tcPr>
            <w:tcW w:type="dxa" w:w="73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type="dxa" w:w="405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122" w:right="0"/>
              <w:rPr>
                <w:sz w:val="24"/>
              </w:rPr>
            </w:pPr>
            <w:r>
              <w:rPr>
                <w:sz w:val="24"/>
              </w:rPr>
              <w:t>Porcentagem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73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contextualSpacing w:val="false"/>
              <w:rPr>
                <w:sz w:val="24"/>
              </w:rPr>
            </w:pPr>
            <w:r>
              <w:rPr>
                <w:sz w:val="24"/>
              </w:rPr>
              <w:t>ºC</w:t>
            </w:r>
          </w:p>
        </w:tc>
        <w:tc>
          <w:tcPr>
            <w:tcW w:type="dxa" w:w="405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19"/>
              <w:ind w:hanging="0" w:left="122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Graus Celsius</w:t>
            </w:r>
          </w:p>
        </w:tc>
      </w:tr>
      <w:tr>
        <w:trPr>
          <w:trHeight w:hRule="atLeast" w:val="524"/>
          <w:cantSplit w:val="false"/>
        </w:trPr>
        <w:tc>
          <w:tcPr>
            <w:tcW w:type="dxa" w:w="73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0"/>
              <w:contextualSpacing w:val="false"/>
              <w:rPr>
                <w:sz w:val="16"/>
              </w:rPr>
            </w:pPr>
            <w:r>
              <w:rPr>
                <w:position w:val="1"/>
                <w:sz w:val="24"/>
              </w:rPr>
              <w:t>CO</w:t>
            </w:r>
            <w:r>
              <w:rPr>
                <w:sz w:val="16"/>
              </w:rPr>
              <w:t>²</w:t>
            </w:r>
          </w:p>
        </w:tc>
        <w:tc>
          <w:tcPr>
            <w:tcW w:type="dxa" w:w="405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1"/>
              <w:ind w:hanging="0" w:left="122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Carbono</w:t>
            </w:r>
          </w:p>
        </w:tc>
      </w:tr>
      <w:tr>
        <w:trPr>
          <w:trHeight w:hRule="atLeast" w:val="395"/>
          <w:cantSplit w:val="false"/>
        </w:trPr>
        <w:tc>
          <w:tcPr>
            <w:tcW w:type="dxa" w:w="73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0" w:line="256" w:lineRule="exact"/>
              <w:contextualSpacing w:val="false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*</w:t>
            </w:r>
          </w:p>
        </w:tc>
        <w:tc>
          <w:tcPr>
            <w:tcW w:type="dxa" w:w="405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0" w:line="256" w:lineRule="exact"/>
              <w:ind w:hanging="0" w:left="122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Significativo a 5% de probabilidade</w:t>
            </w:r>
          </w:p>
        </w:tc>
      </w:tr>
    </w:tbl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spacing w:after="0" w:before="8"/>
        <w:contextualSpacing w:val="false"/>
        <w:rPr>
          <w:b/>
          <w:sz w:val="16"/>
        </w:rPr>
      </w:pPr>
      <w:r>
        <w:rPr>
          <w:b/>
          <w:sz w:val="16"/>
        </w:rPr>
      </w:r>
    </w:p>
    <w:p>
      <w:pPr>
        <w:pStyle w:val="style0"/>
        <w:spacing w:after="0" w:before="92"/>
        <w:ind w:hanging="0" w:left="641" w:right="721"/>
        <w:contextualSpacing w:val="false"/>
        <w:jc w:val="center"/>
        <w:rPr>
          <w:b/>
          <w:sz w:val="24"/>
        </w:rPr>
      </w:pPr>
      <w:r>
        <w:rPr>
          <w:b/>
          <w:sz w:val="24"/>
        </w:rPr>
        <w:t>SUMÁRIO</w:t>
      </w:r>
    </w:p>
    <w:p>
      <w:pPr>
        <w:pStyle w:val="style25"/>
        <w:spacing w:after="0" w:before="9"/>
        <w:contextualSpacing w:val="false"/>
        <w:rPr>
          <w:b/>
          <w:sz w:val="12"/>
        </w:rPr>
      </w:pPr>
      <w:r>
        <w:rPr>
          <w:b/>
          <w:sz w:val="12"/>
        </w:rPr>
      </w:r>
    </w:p>
    <w:tbl>
      <w:tblPr>
        <w:jc w:val="left"/>
        <w:tblInd w:type="dxa" w:w="109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992"/>
        <w:gridCol w:w="8615"/>
        <w:gridCol w:w="595"/>
      </w:tblGrid>
      <w:tr>
        <w:trPr>
          <w:trHeight w:hRule="atLeast" w:val="268"/>
          <w:cantSplit w:val="false"/>
        </w:trPr>
        <w:tc>
          <w:tcPr>
            <w:tcW w:type="dxa" w:w="992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48" w:lineRule="exact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type="dxa" w:w="86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48" w:lineRule="exact"/>
              <w:ind w:hanging="0" w:left="659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INTRODUÇÃO.............................................................................................</w:t>
            </w:r>
          </w:p>
        </w:tc>
        <w:tc>
          <w:tcPr>
            <w:tcW w:type="dxa" w:w="59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48" w:lineRule="exact"/>
              <w:ind w:hanging="0" w:left="124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</w:tbl>
    <w:p>
      <w:pPr>
        <w:pStyle w:val="style25"/>
        <w:spacing w:after="0" w:before="10"/>
        <w:contextualSpacing w:val="false"/>
        <w:rPr>
          <w:b/>
          <w:sz w:val="15"/>
        </w:rPr>
      </w:pPr>
      <w:r>
        <w:rPr>
          <w:b/>
          <w:sz w:val="15"/>
        </w:rPr>
      </w:r>
    </w:p>
    <w:tbl>
      <w:tblPr>
        <w:jc w:val="left"/>
        <w:tblInd w:type="dxa" w:w="138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476"/>
        <w:gridCol w:w="8115"/>
        <w:gridCol w:w="577"/>
      </w:tblGrid>
      <w:tr>
        <w:trPr>
          <w:trHeight w:hRule="atLeast" w:val="341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85" w:right="5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Tema</w:t>
            </w:r>
            <w:r>
              <w:rPr>
                <w:b/>
                <w:sz w:val="24"/>
              </w:rPr>
              <w:t>.............................................................................................................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106" w:right="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hRule="atLeast" w:val="41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contextualSpacing w:val="false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33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Problemática</w:t>
            </w:r>
            <w:r>
              <w:rPr>
                <w:b/>
                <w:sz w:val="24"/>
              </w:rPr>
              <w:t>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hRule="atLeast" w:val="41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contextualSpacing w:val="false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72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Justificativa</w:t>
            </w:r>
            <w:r>
              <w:rPr>
                <w:b/>
                <w:sz w:val="24"/>
              </w:rPr>
              <w:t>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hRule="atLeast" w:val="41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contextualSpacing w:val="false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34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Objetivo Geral</w:t>
            </w:r>
            <w:r>
              <w:rPr>
                <w:b/>
                <w:sz w:val="24"/>
              </w:rPr>
              <w:t>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>
        <w:trPr>
          <w:trHeight w:hRule="atLeast" w:val="413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contextualSpacing w:val="false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60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Objetivos Específicos</w:t>
            </w:r>
            <w:r>
              <w:rPr>
                <w:b/>
                <w:sz w:val="24"/>
              </w:rPr>
              <w:t>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>
        <w:trPr>
          <w:trHeight w:hRule="atLeast" w:val="413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contextualSpacing w:val="false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81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Referencial Teórico</w:t>
            </w:r>
            <w:r>
              <w:rPr>
                <w:b/>
                <w:sz w:val="24"/>
              </w:rPr>
              <w:t>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hRule="atLeast" w:val="413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contextualSpacing w:val="false"/>
              <w:rPr>
                <w:sz w:val="24"/>
              </w:rPr>
            </w:pPr>
            <w:r>
              <w:rPr>
                <w:sz w:val="24"/>
              </w:rPr>
              <w:t>1.6.1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58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Ecossistema</w:t>
            </w:r>
            <w:r>
              <w:rPr>
                <w:b/>
                <w:sz w:val="24"/>
              </w:rPr>
              <w:t>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hRule="atLeast" w:val="41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34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Biomas</w:t>
            </w:r>
            <w:r>
              <w:rPr>
                <w:b/>
                <w:sz w:val="24"/>
              </w:rPr>
              <w:t>.........................................................................................................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4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hRule="atLeast" w:val="47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1.6.1.1.1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34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Cerrado</w:t>
            </w:r>
            <w:r>
              <w:rPr>
                <w:b/>
                <w:sz w:val="24"/>
              </w:rPr>
              <w:t>........................................................................................................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5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1.6.1.1.1.1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91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color w:val="212121"/>
                <w:sz w:val="24"/>
              </w:rPr>
              <w:t>Geologia e Geomorfologia</w:t>
            </w:r>
            <w:r>
              <w:rPr>
                <w:b/>
                <w:sz w:val="24"/>
              </w:rPr>
              <w:t>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1.6.1.1.1.2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48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color w:val="212121"/>
                <w:sz w:val="24"/>
              </w:rPr>
              <w:t>Clima</w:t>
            </w:r>
            <w:r>
              <w:rPr>
                <w:b/>
                <w:sz w:val="24"/>
              </w:rPr>
              <w:t>............................................................................................................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1.6.1.1.1.3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Solos</w:t>
            </w:r>
            <w:r>
              <w:rPr>
                <w:b/>
                <w:sz w:val="24"/>
              </w:rPr>
              <w:t>............................................................................................................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1.6.1.1.1.4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36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Vegetação</w:t>
            </w:r>
            <w:r>
              <w:rPr>
                <w:b/>
                <w:sz w:val="24"/>
              </w:rPr>
              <w:t>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1.6.1.1.1.5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48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Fauna</w:t>
            </w:r>
            <w:r>
              <w:rPr>
                <w:b/>
                <w:sz w:val="24"/>
              </w:rPr>
              <w:t>...........................................................................................................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1.6.1.1.2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60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Caatinga</w:t>
            </w:r>
            <w:r>
              <w:rPr>
                <w:b/>
                <w:sz w:val="24"/>
              </w:rPr>
              <w:t>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1.6.1.1.2.1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91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Geologia e Geomorfologia</w:t>
            </w:r>
            <w:r>
              <w:rPr>
                <w:b/>
                <w:sz w:val="24"/>
              </w:rPr>
              <w:t>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1.6.1.1.2.2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48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Clima</w:t>
            </w:r>
            <w:r>
              <w:rPr>
                <w:b/>
                <w:sz w:val="24"/>
              </w:rPr>
              <w:t>............................................................................................................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1.6.1.1.2.3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Solos</w:t>
            </w:r>
            <w:r>
              <w:rPr>
                <w:b/>
                <w:sz w:val="24"/>
              </w:rPr>
              <w:t>............................................................................................................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1.6.1.1.2.4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36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Vegetação</w:t>
            </w:r>
            <w:r>
              <w:rPr>
                <w:b/>
                <w:sz w:val="24"/>
              </w:rPr>
              <w:t>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1.6.1.1.2.5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48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Fauna</w:t>
            </w:r>
            <w:r>
              <w:rPr>
                <w:b/>
                <w:sz w:val="24"/>
              </w:rPr>
              <w:t>...........................................................................................................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1.6.2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48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Solo</w:t>
            </w:r>
            <w:r>
              <w:rPr>
                <w:b/>
                <w:sz w:val="24"/>
              </w:rPr>
              <w:t>..............................................................................................................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1.6.2.1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86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Neossolos</w:t>
            </w:r>
            <w:r>
              <w:rPr>
                <w:b/>
                <w:sz w:val="24"/>
              </w:rPr>
              <w:t>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1.6.2.2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93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Neossolos Flúvicos</w:t>
            </w:r>
            <w:r>
              <w:rPr>
                <w:b/>
                <w:sz w:val="24"/>
              </w:rPr>
              <w:t>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1.6.3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93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Recuperação de Solos Degradados</w:t>
            </w:r>
            <w:r>
              <w:rPr>
                <w:b/>
                <w:sz w:val="24"/>
              </w:rPr>
              <w:t>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hRule="atLeast" w:val="401"/>
          <w:cantSplit w:val="false"/>
        </w:trPr>
        <w:tc>
          <w:tcPr>
            <w:tcW w:type="dxa" w:w="14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 w:line="256" w:lineRule="exact"/>
              <w:contextualSpacing w:val="false"/>
              <w:rPr>
                <w:sz w:val="24"/>
              </w:rPr>
            </w:pPr>
            <w:r>
              <w:rPr>
                <w:sz w:val="24"/>
              </w:rPr>
              <w:t>1.6.4</w:t>
            </w:r>
          </w:p>
        </w:tc>
        <w:tc>
          <w:tcPr>
            <w:tcW w:type="dxa" w:w="81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 w:line="256" w:lineRule="exact"/>
              <w:ind w:hanging="0" w:left="93" w:right="59"/>
              <w:contextualSpacing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Sistemas de Manejo de Solo</w:t>
            </w:r>
            <w:r>
              <w:rPr>
                <w:b/>
                <w:sz w:val="24"/>
              </w:rPr>
              <w:t>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 w:line="256" w:lineRule="exact"/>
              <w:ind w:hanging="0" w:left="1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</w:tbl>
    <w:p>
      <w:pPr>
        <w:pStyle w:val="style25"/>
        <w:spacing w:after="0" w:before="6"/>
        <w:contextualSpacing w:val="false"/>
        <w:rPr>
          <w:rFonts w:ascii="Times New Roman" w:hAnsi="Times New Roman"/>
          <w:sz w:val="9"/>
        </w:rPr>
      </w:pPr>
      <w:r>
        <w:rPr>
          <w:rFonts w:ascii="Times New Roman" w:hAnsi="Times New Roman"/>
          <w:sz w:val="9"/>
        </w:rPr>
      </w:r>
    </w:p>
    <w:tbl>
      <w:tblPr>
        <w:jc w:val="left"/>
        <w:tblInd w:type="dxa" w:w="138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276"/>
        <w:gridCol w:w="8316"/>
        <w:gridCol w:w="577"/>
      </w:tblGrid>
      <w:tr>
        <w:trPr>
          <w:trHeight w:hRule="atLeast" w:val="400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1.6.5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341" w:right="0"/>
              <w:rPr>
                <w:b/>
                <w:sz w:val="24"/>
              </w:rPr>
            </w:pPr>
            <w:r>
              <w:rPr>
                <w:sz w:val="24"/>
              </w:rPr>
              <w:t>Feijão-caupi</w:t>
            </w:r>
            <w:r>
              <w:rPr>
                <w:b/>
                <w:sz w:val="24"/>
              </w:rPr>
              <w:t>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105" w:right="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1.6.5.1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Histórico</w:t>
            </w:r>
            <w:r>
              <w:rPr>
                <w:b/>
                <w:sz w:val="24"/>
              </w:rPr>
              <w:t>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1.6.5.2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Importância Socioeconômica</w:t>
            </w:r>
            <w:r>
              <w:rPr>
                <w:b/>
                <w:sz w:val="24"/>
              </w:rPr>
              <w:t>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PROCEDIMENTOS METODOLÓGICOS.....................................................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5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Área de Estudo</w:t>
            </w:r>
            <w:r>
              <w:rPr>
                <w:b/>
                <w:sz w:val="24"/>
              </w:rPr>
              <w:t>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Campo Experimental</w:t>
            </w:r>
            <w:r>
              <w:rPr>
                <w:b/>
                <w:sz w:val="24"/>
              </w:rPr>
              <w:t>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6"/>
              <w:contextualSpacing w:val="false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6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Caracterização Química</w:t>
            </w:r>
            <w:r>
              <w:rPr>
                <w:b/>
                <w:sz w:val="24"/>
              </w:rPr>
              <w:t>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6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Instalação e Condução do Experimento</w:t>
            </w:r>
            <w:r>
              <w:rPr>
                <w:b/>
                <w:sz w:val="24"/>
              </w:rPr>
              <w:t>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Amostragem de Solo</w:t>
            </w:r>
            <w:r>
              <w:rPr>
                <w:b/>
                <w:sz w:val="24"/>
              </w:rPr>
              <w:t>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Carbono e Nitrogênio da Biomassa Microbiana do Solo</w:t>
            </w:r>
            <w:r>
              <w:rPr>
                <w:b/>
                <w:sz w:val="24"/>
              </w:rPr>
              <w:t>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Respiração Basal da Biomassa Microbiana do Solo</w:t>
            </w:r>
            <w:r>
              <w:rPr>
                <w:b/>
                <w:sz w:val="24"/>
              </w:rPr>
              <w:t>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2.2.6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Umidade do Solo e Densidade do Solo</w:t>
            </w:r>
            <w:r>
              <w:rPr>
                <w:b/>
                <w:sz w:val="24"/>
              </w:rPr>
              <w:t>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6"/>
              <w:contextualSpacing w:val="false"/>
              <w:rPr>
                <w:sz w:val="24"/>
              </w:rPr>
            </w:pPr>
            <w:r>
              <w:rPr>
                <w:sz w:val="24"/>
              </w:rPr>
              <w:t>2.2.7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6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 xml:space="preserve">Densidade de Partículas do Solo e Porosidade </w:t>
            </w:r>
            <w:r>
              <w:rPr>
                <w:spacing w:val="-6"/>
                <w:sz w:val="24"/>
              </w:rPr>
              <w:t xml:space="preserve">Total </w:t>
            </w:r>
            <w:r>
              <w:rPr>
                <w:sz w:val="24"/>
              </w:rPr>
              <w:t>do Solo</w:t>
            </w:r>
            <w:r>
              <w:rPr>
                <w:b/>
                <w:sz w:val="24"/>
              </w:rPr>
              <w:t>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6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Análise Estatística</w:t>
            </w:r>
            <w:r>
              <w:rPr>
                <w:b/>
                <w:sz w:val="24"/>
              </w:rPr>
              <w:t>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RESULTADOS E DISCUSSÕES..................................................................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5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Cobertura Vegetal</w:t>
            </w:r>
            <w:r>
              <w:rPr>
                <w:b/>
                <w:sz w:val="24"/>
              </w:rPr>
              <w:t>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Atributos Físicos</w:t>
            </w:r>
            <w:r>
              <w:rPr>
                <w:b/>
                <w:sz w:val="24"/>
              </w:rPr>
              <w:t>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Densidade do Solo</w:t>
            </w:r>
            <w:r>
              <w:rPr>
                <w:b/>
                <w:sz w:val="24"/>
              </w:rPr>
              <w:t>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3.2.2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Porosidade Total</w:t>
            </w:r>
            <w:r>
              <w:rPr>
                <w:b/>
                <w:sz w:val="24"/>
              </w:rPr>
              <w:t>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3.2.3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Umidade</w:t>
            </w:r>
            <w:r>
              <w:rPr>
                <w:b/>
                <w:sz w:val="24"/>
              </w:rPr>
              <w:t>.......................................................................................................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Atributos Biológicos</w:t>
            </w:r>
            <w:r>
              <w:rPr>
                <w:b/>
                <w:sz w:val="24"/>
              </w:rPr>
              <w:t>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Respiração Basal</w:t>
            </w:r>
            <w:r>
              <w:rPr>
                <w:b/>
                <w:sz w:val="24"/>
              </w:rPr>
              <w:t>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Produtividade</w:t>
            </w:r>
            <w:r>
              <w:rPr>
                <w:b/>
                <w:sz w:val="24"/>
              </w:rPr>
              <w:t>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>
        <w:trPr>
          <w:trHeight w:hRule="atLeast" w:val="534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contextualSpacing w:val="false"/>
              <w:rPr>
                <w:sz w:val="24"/>
              </w:rPr>
            </w:pPr>
            <w:r>
              <w:rPr>
                <w:sz w:val="24"/>
              </w:rPr>
              <w:t>3.3.3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Cultivares</w:t>
            </w:r>
            <w:r>
              <w:rPr>
                <w:b/>
                <w:sz w:val="24"/>
              </w:rPr>
              <w:t>.....................................................................................................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>
        <w:trPr>
          <w:trHeight w:hRule="atLeast" w:val="400"/>
          <w:cantSplit w:val="false"/>
        </w:trPr>
        <w:tc>
          <w:tcPr>
            <w:tcW w:type="dxa" w:w="12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 w:line="256" w:lineRule="exact"/>
              <w:contextualSpacing w:val="false"/>
              <w:rPr>
                <w:sz w:val="24"/>
              </w:rPr>
            </w:pPr>
            <w:r>
              <w:rPr>
                <w:sz w:val="24"/>
              </w:rPr>
              <w:t>3.3.4</w:t>
            </w:r>
          </w:p>
        </w:tc>
        <w:tc>
          <w:tcPr>
            <w:tcW w:type="dxa" w:w="831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 w:line="256" w:lineRule="exact"/>
              <w:ind w:hanging="0" w:left="341" w:right="0"/>
              <w:contextualSpacing w:val="false"/>
              <w:rPr>
                <w:b/>
                <w:sz w:val="24"/>
              </w:rPr>
            </w:pPr>
            <w:r>
              <w:rPr>
                <w:sz w:val="24"/>
              </w:rPr>
              <w:t>Sistema X Cultivares</w:t>
            </w:r>
            <w:r>
              <w:rPr>
                <w:b/>
                <w:sz w:val="24"/>
              </w:rPr>
              <w:t>.....................................................................................</w:t>
            </w:r>
          </w:p>
        </w:tc>
        <w:tc>
          <w:tcPr>
            <w:tcW w:type="dxa" w:w="5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 w:line="256" w:lineRule="exact"/>
              <w:ind w:hanging="0" w:left="105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>
      <w:pPr>
        <w:pStyle w:val="style25"/>
        <w:spacing w:after="0" w:before="6"/>
        <w:contextualSpacing w:val="false"/>
        <w:rPr>
          <w:rFonts w:ascii="Times New Roman" w:hAnsi="Times New Roman"/>
          <w:sz w:val="9"/>
        </w:rPr>
      </w:pPr>
      <w:r>
        <w:rPr>
          <w:rFonts w:ascii="Times New Roman" w:hAnsi="Times New Roman"/>
          <w:sz w:val="9"/>
        </w:rPr>
      </w:r>
    </w:p>
    <w:tbl>
      <w:tblPr>
        <w:jc w:val="left"/>
        <w:tblInd w:type="dxa" w:w="138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975"/>
        <w:gridCol w:w="8615"/>
        <w:gridCol w:w="576"/>
      </w:tblGrid>
      <w:tr>
        <w:trPr>
          <w:trHeight w:hRule="atLeast" w:val="400"/>
          <w:cantSplit w:val="false"/>
        </w:trPr>
        <w:tc>
          <w:tcPr>
            <w:tcW w:type="dxa" w:w="97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type="dxa" w:w="86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0" w:right="1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CONCLUSÕES............................................................................................</w:t>
            </w:r>
          </w:p>
        </w:tc>
        <w:tc>
          <w:tcPr>
            <w:tcW w:type="dxa" w:w="5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68" w:lineRule="exact"/>
              <w:ind w:hanging="0" w:left="10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97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contextualSpacing w:val="false"/>
              <w:rPr>
                <w:b/>
                <w:w w:val="99"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type="dxa" w:w="86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0" w:right="113"/>
              <w:contextualSpacing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REFERÊNCIAS............................................................................................</w:t>
            </w:r>
          </w:p>
        </w:tc>
        <w:tc>
          <w:tcPr>
            <w:tcW w:type="dxa" w:w="5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/>
              <w:ind w:hanging="0" w:left="107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</w:tr>
      <w:tr>
        <w:trPr>
          <w:trHeight w:hRule="atLeast" w:val="533"/>
          <w:cantSplit w:val="false"/>
        </w:trPr>
        <w:tc>
          <w:tcPr>
            <w:tcW w:type="dxa" w:w="97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type="dxa" w:w="86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0" w:right="104"/>
              <w:contextualSpacing w:val="false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ANEXO 1 CROQUI DA ÁREA EXPERIMENTAL</w:t>
            </w:r>
            <w:r>
              <w:rPr>
                <w:b/>
                <w:sz w:val="24"/>
              </w:rPr>
              <w:t>...........................................</w:t>
            </w:r>
          </w:p>
        </w:tc>
        <w:tc>
          <w:tcPr>
            <w:tcW w:type="dxa" w:w="5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5"/>
              <w:ind w:hanging="0" w:left="10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>
        <w:trPr>
          <w:trHeight w:hRule="atLeast" w:val="400"/>
          <w:cantSplit w:val="false"/>
        </w:trPr>
        <w:tc>
          <w:tcPr>
            <w:tcW w:type="dxa" w:w="97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type="dxa" w:w="861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 w:line="256" w:lineRule="exact"/>
              <w:ind w:hanging="0" w:left="0" w:right="113"/>
              <w:contextualSpacing w:val="false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ANEXO 2 GRÁFICO PLUVIOMÉTRICO</w:t>
            </w:r>
            <w:r>
              <w:rPr>
                <w:b/>
                <w:sz w:val="24"/>
              </w:rPr>
              <w:t>......................................................</w:t>
            </w:r>
          </w:p>
        </w:tc>
        <w:tc>
          <w:tcPr>
            <w:tcW w:type="dxa" w:w="57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24" w:line="256" w:lineRule="exact"/>
              <w:ind w:hanging="0" w:left="10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</w:tbl>
    <w:p>
      <w:pPr>
        <w:pStyle w:val="style29"/>
        <w:numPr>
          <w:ilvl w:val="0"/>
          <w:numId w:val="6"/>
        </w:numPr>
        <w:tabs>
          <w:tab w:leader="none" w:pos="1423" w:val="left"/>
        </w:tabs>
        <w:spacing w:after="0" w:before="66" w:line="100" w:lineRule="atLeast"/>
        <w:ind w:hanging="201" w:left="1422" w:right="0"/>
        <w:contextualSpacing w:val="false"/>
        <w:jc w:val="left"/>
        <w:rPr>
          <w:b/>
          <w:sz w:val="24"/>
        </w:rPr>
      </w:pPr>
      <w:r>
        <w:rPr>
          <w:b/>
          <w:sz w:val="24"/>
        </w:rPr>
        <w:t>INTRODUÇÃO</w:t>
      </w:r>
    </w:p>
    <w:p>
      <w:pPr>
        <w:pStyle w:val="style25"/>
        <w:spacing w:after="0" w:before="139" w:line="360" w:lineRule="auto"/>
        <w:ind w:firstLine="707" w:left="1222" w:right="450"/>
        <w:contextualSpacing w:val="false"/>
        <w:jc w:val="both"/>
        <w:rPr/>
      </w:pPr>
      <w:r>
        <w:rPr/>
        <w:t xml:space="preserve">A agricultura é um aglomerado de técnicas de cultivo de plantas e preparo de solo, com o objetivo de produção alimentar, seja para o consumo direto ou beneficiamento dos mesmos. </w:t>
      </w:r>
      <w:r>
        <w:rPr>
          <w:spacing w:val="-9"/>
        </w:rPr>
        <w:t>Tem</w:t>
      </w:r>
      <w:r>
        <w:rPr>
          <w:spacing w:val="48"/>
        </w:rPr>
        <w:t xml:space="preserve"> </w:t>
      </w:r>
      <w:r>
        <w:rPr/>
        <w:t>grande participação na economia nacional, gerando</w:t>
      </w:r>
      <w:r>
        <w:rPr>
          <w:spacing w:val="-7"/>
        </w:rPr>
        <w:t xml:space="preserve"> </w:t>
      </w:r>
      <w:r>
        <w:rPr/>
        <w:t>diversos</w:t>
      </w:r>
      <w:r>
        <w:rPr>
          <w:spacing w:val="-4"/>
        </w:rPr>
        <w:t xml:space="preserve"> </w:t>
      </w:r>
      <w:r>
        <w:rPr/>
        <w:t>empregos</w:t>
      </w:r>
      <w:r>
        <w:rPr>
          <w:spacing w:val="-4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forma</w:t>
      </w:r>
      <w:r>
        <w:rPr>
          <w:spacing w:val="-6"/>
        </w:rPr>
        <w:t xml:space="preserve"> </w:t>
      </w:r>
      <w:r>
        <w:rPr/>
        <w:t>direta</w:t>
      </w:r>
      <w:r>
        <w:rPr>
          <w:spacing w:val="-6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indireta,</w:t>
      </w:r>
      <w:r>
        <w:rPr>
          <w:spacing w:val="-6"/>
        </w:rPr>
        <w:t xml:space="preserve"> </w:t>
      </w:r>
      <w:r>
        <w:rPr/>
        <w:t>no</w:t>
      </w:r>
      <w:r>
        <w:rPr>
          <w:spacing w:val="-6"/>
        </w:rPr>
        <w:t xml:space="preserve"> </w:t>
      </w:r>
      <w:r>
        <w:rPr/>
        <w:t>entanto,</w:t>
      </w:r>
      <w:r>
        <w:rPr>
          <w:spacing w:val="-6"/>
        </w:rPr>
        <w:t xml:space="preserve"> </w:t>
      </w:r>
      <w:r>
        <w:rPr/>
        <w:t>essa</w:t>
      </w:r>
      <w:r>
        <w:rPr>
          <w:spacing w:val="-5"/>
        </w:rPr>
        <w:t xml:space="preserve"> </w:t>
      </w:r>
      <w:r>
        <w:rPr/>
        <w:t>atividade</w:t>
      </w:r>
      <w:r>
        <w:rPr>
          <w:spacing w:val="-6"/>
        </w:rPr>
        <w:t xml:space="preserve"> </w:t>
      </w:r>
      <w:r>
        <w:rPr/>
        <w:t>traz grandes impactos à estrutura do solo. Por conta desses impactos causados por essa atividade,</w:t>
      </w:r>
      <w:r>
        <w:rPr>
          <w:spacing w:val="-10"/>
        </w:rPr>
        <w:t xml:space="preserve"> </w:t>
      </w:r>
      <w:r>
        <w:rPr/>
        <w:t>deve-se</w:t>
      </w:r>
      <w:r>
        <w:rPr>
          <w:spacing w:val="-6"/>
        </w:rPr>
        <w:t xml:space="preserve"> </w:t>
      </w:r>
      <w:r>
        <w:rPr/>
        <w:t>buscar</w:t>
      </w:r>
      <w:r>
        <w:rPr>
          <w:spacing w:val="-8"/>
        </w:rPr>
        <w:t xml:space="preserve"> </w:t>
      </w:r>
      <w:r>
        <w:rPr/>
        <w:t>medidas</w:t>
      </w:r>
      <w:r>
        <w:rPr>
          <w:spacing w:val="-7"/>
        </w:rPr>
        <w:t xml:space="preserve"> </w:t>
      </w:r>
      <w:r>
        <w:rPr/>
        <w:t>que</w:t>
      </w:r>
      <w:r>
        <w:rPr>
          <w:spacing w:val="-7"/>
        </w:rPr>
        <w:t xml:space="preserve"> </w:t>
      </w:r>
      <w:r>
        <w:rPr/>
        <w:t>procurem</w:t>
      </w:r>
      <w:r>
        <w:rPr>
          <w:spacing w:val="-7"/>
        </w:rPr>
        <w:t xml:space="preserve"> </w:t>
      </w:r>
      <w:r>
        <w:rPr/>
        <w:t>minimiza-los,</w:t>
      </w:r>
      <w:r>
        <w:rPr>
          <w:spacing w:val="-7"/>
        </w:rPr>
        <w:t xml:space="preserve"> </w:t>
      </w:r>
      <w:r>
        <w:rPr/>
        <w:t>para</w:t>
      </w:r>
      <w:r>
        <w:rPr>
          <w:spacing w:val="-9"/>
        </w:rPr>
        <w:t xml:space="preserve"> </w:t>
      </w:r>
      <w:r>
        <w:rPr/>
        <w:t>que</w:t>
      </w:r>
      <w:r>
        <w:rPr>
          <w:spacing w:val="-6"/>
        </w:rPr>
        <w:t xml:space="preserve"> </w:t>
      </w:r>
      <w:r>
        <w:rPr/>
        <w:t>dessa</w:t>
      </w:r>
      <w:r>
        <w:rPr>
          <w:spacing w:val="-12"/>
        </w:rPr>
        <w:t xml:space="preserve"> </w:t>
      </w:r>
      <w:r>
        <w:rPr/>
        <w:t>forma o</w:t>
      </w:r>
      <w:r>
        <w:rPr>
          <w:spacing w:val="-4"/>
        </w:rPr>
        <w:t xml:space="preserve"> </w:t>
      </w:r>
      <w:r>
        <w:rPr/>
        <w:t>solo</w:t>
      </w:r>
      <w:r>
        <w:rPr>
          <w:spacing w:val="-5"/>
        </w:rPr>
        <w:t xml:space="preserve"> </w:t>
      </w:r>
      <w:r>
        <w:rPr/>
        <w:t>como</w:t>
      </w:r>
      <w:r>
        <w:rPr>
          <w:spacing w:val="-5"/>
        </w:rPr>
        <w:t xml:space="preserve"> </w:t>
      </w:r>
      <w:r>
        <w:rPr/>
        <w:t>um</w:t>
      </w:r>
      <w:r>
        <w:rPr>
          <w:spacing w:val="-4"/>
        </w:rPr>
        <w:t xml:space="preserve"> </w:t>
      </w:r>
      <w:r>
        <w:rPr/>
        <w:t>todo</w:t>
      </w:r>
      <w:r>
        <w:rPr>
          <w:spacing w:val="-5"/>
        </w:rPr>
        <w:t xml:space="preserve"> </w:t>
      </w:r>
      <w:r>
        <w:rPr/>
        <w:t>possa</w:t>
      </w:r>
      <w:r>
        <w:rPr>
          <w:spacing w:val="-3"/>
        </w:rPr>
        <w:t xml:space="preserve"> </w:t>
      </w:r>
      <w:r>
        <w:rPr/>
        <w:t>vir</w:t>
      </w:r>
      <w:r>
        <w:rPr>
          <w:spacing w:val="-5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ser</w:t>
      </w:r>
      <w:r>
        <w:rPr>
          <w:spacing w:val="-4"/>
        </w:rPr>
        <w:t xml:space="preserve"> </w:t>
      </w:r>
      <w:r>
        <w:rPr/>
        <w:t>conservado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essa</w:t>
      </w:r>
      <w:r>
        <w:rPr>
          <w:spacing w:val="-5"/>
        </w:rPr>
        <w:t xml:space="preserve"> </w:t>
      </w:r>
      <w:r>
        <w:rPr/>
        <w:t>pratica</w:t>
      </w:r>
      <w:r>
        <w:rPr>
          <w:spacing w:val="-5"/>
        </w:rPr>
        <w:t xml:space="preserve"> </w:t>
      </w:r>
      <w:r>
        <w:rPr/>
        <w:t>possa</w:t>
      </w:r>
      <w:r>
        <w:rPr>
          <w:spacing w:val="-3"/>
        </w:rPr>
        <w:t xml:space="preserve"> </w:t>
      </w:r>
      <w:r>
        <w:rPr/>
        <w:t>ser</w:t>
      </w:r>
      <w:r>
        <w:rPr>
          <w:spacing w:val="-6"/>
        </w:rPr>
        <w:t xml:space="preserve"> </w:t>
      </w:r>
      <w:r>
        <w:rPr/>
        <w:t>perpetuada sem a necessidade de abrirem-se novas áreas de</w:t>
      </w:r>
      <w:r>
        <w:rPr>
          <w:spacing w:val="-10"/>
        </w:rPr>
        <w:t xml:space="preserve"> </w:t>
      </w:r>
      <w:r>
        <w:rPr/>
        <w:t>cultivo.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1"/>
          <w:numId w:val="6"/>
        </w:numPr>
        <w:tabs>
          <w:tab w:leader="none" w:pos="1623" w:val="left"/>
        </w:tabs>
        <w:spacing w:after="0" w:before="0" w:line="100" w:lineRule="atLeast"/>
        <w:ind w:hanging="401" w:left="1622" w:right="0"/>
        <w:contextualSpacing w:val="false"/>
        <w:jc w:val="left"/>
        <w:rPr>
          <w:spacing w:val="-5"/>
        </w:rPr>
      </w:pPr>
      <w:r>
        <w:rPr>
          <w:spacing w:val="-5"/>
        </w:rPr>
        <w:t>Tema</w:t>
      </w:r>
    </w:p>
    <w:p>
      <w:pPr>
        <w:pStyle w:val="style25"/>
        <w:spacing w:after="0" w:before="139" w:line="360" w:lineRule="auto"/>
        <w:ind w:firstLine="707" w:left="1222" w:right="457"/>
        <w:contextualSpacing w:val="false"/>
        <w:jc w:val="both"/>
        <w:rPr/>
      </w:pPr>
      <w:r>
        <w:rPr/>
        <w:t>Manejo de baixo impacto no solo, aliado com boa produtividade agrícola da cultura feijão-caupi.</w:t>
      </w:r>
    </w:p>
    <w:p>
      <w:pPr>
        <w:pStyle w:val="style25"/>
        <w:spacing w:after="0" w:before="11"/>
        <w:contextualSpacing w:val="false"/>
        <w:rPr>
          <w:sz w:val="35"/>
        </w:rPr>
      </w:pPr>
      <w:r>
        <w:rPr>
          <w:sz w:val="35"/>
        </w:rPr>
      </w:r>
    </w:p>
    <w:p>
      <w:pPr>
        <w:pStyle w:val="style1"/>
        <w:numPr>
          <w:ilvl w:val="1"/>
          <w:numId w:val="6"/>
        </w:numPr>
        <w:tabs>
          <w:tab w:leader="none" w:pos="1618" w:val="left"/>
        </w:tabs>
        <w:spacing w:after="0" w:before="0" w:line="100" w:lineRule="atLeast"/>
        <w:ind w:hanging="401" w:left="1622" w:right="0"/>
        <w:contextualSpacing w:val="false"/>
        <w:jc w:val="left"/>
        <w:rPr/>
      </w:pPr>
      <w:r>
        <w:rPr/>
        <w:t>Problemática</w:t>
      </w:r>
    </w:p>
    <w:p>
      <w:pPr>
        <w:pStyle w:val="style25"/>
        <w:spacing w:after="0" w:before="139" w:line="360" w:lineRule="auto"/>
        <w:ind w:firstLine="707" w:left="1222" w:right="450"/>
        <w:contextualSpacing w:val="false"/>
        <w:jc w:val="both"/>
        <w:rPr/>
      </w:pPr>
      <w:r>
        <w:rPr/>
        <w:t>Como os sistemas de manejo de solo, utilizados no Meio-Norte do Brasil para a cultura do feijão-caupi, afetam o mesmo?</w:t>
      </w:r>
    </w:p>
    <w:p>
      <w:pPr>
        <w:pStyle w:val="style25"/>
        <w:spacing w:after="0" w:before="11"/>
        <w:contextualSpacing w:val="false"/>
        <w:rPr>
          <w:sz w:val="35"/>
        </w:rPr>
      </w:pPr>
      <w:r>
        <w:rPr>
          <w:sz w:val="35"/>
        </w:rPr>
      </w:r>
    </w:p>
    <w:p>
      <w:pPr>
        <w:pStyle w:val="style1"/>
        <w:numPr>
          <w:ilvl w:val="1"/>
          <w:numId w:val="6"/>
        </w:numPr>
        <w:tabs>
          <w:tab w:leader="none" w:pos="1618" w:val="left"/>
        </w:tabs>
        <w:spacing w:after="0" w:before="0" w:line="100" w:lineRule="atLeast"/>
        <w:ind w:hanging="401" w:left="1622" w:right="0"/>
        <w:contextualSpacing w:val="false"/>
        <w:jc w:val="left"/>
        <w:rPr/>
      </w:pPr>
      <w:r>
        <w:rPr/>
        <w:t>Justificativa</w:t>
      </w:r>
    </w:p>
    <w:p>
      <w:pPr>
        <w:pStyle w:val="style25"/>
        <w:spacing w:after="0" w:before="137" w:line="360" w:lineRule="auto"/>
        <w:ind w:firstLine="707" w:left="1222" w:right="439"/>
        <w:contextualSpacing w:val="false"/>
        <w:jc w:val="both"/>
        <w:rPr/>
      </w:pPr>
      <w:r>
        <w:rPr/>
        <w:t>Quando se fala em degradação do solo fazemos logo uma relação com atividades antrópicas, dentre as diversas atividades do homem que possam vir a afetar</w:t>
      </w:r>
      <w:r>
        <w:rPr>
          <w:spacing w:val="-7"/>
        </w:rPr>
        <w:t xml:space="preserve"> </w:t>
      </w:r>
      <w:r>
        <w:rPr/>
        <w:t>negativamente</w:t>
      </w:r>
      <w:r>
        <w:rPr>
          <w:spacing w:val="-3"/>
        </w:rPr>
        <w:t xml:space="preserve"> </w:t>
      </w:r>
      <w:r>
        <w:rPr/>
        <w:t>o</w:t>
      </w:r>
      <w:r>
        <w:rPr>
          <w:spacing w:val="-8"/>
        </w:rPr>
        <w:t xml:space="preserve"> </w:t>
      </w:r>
      <w:r>
        <w:rPr/>
        <w:t>ambiente</w:t>
      </w:r>
      <w:r>
        <w:rPr>
          <w:spacing w:val="-7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por</w:t>
      </w:r>
      <w:r>
        <w:rPr>
          <w:spacing w:val="-7"/>
        </w:rPr>
        <w:t xml:space="preserve"> </w:t>
      </w:r>
      <w:r>
        <w:rPr/>
        <w:t>sua</w:t>
      </w:r>
      <w:r>
        <w:rPr>
          <w:spacing w:val="-5"/>
        </w:rPr>
        <w:t xml:space="preserve"> </w:t>
      </w:r>
      <w:r>
        <w:rPr/>
        <w:t>vez</w:t>
      </w:r>
      <w:r>
        <w:rPr>
          <w:spacing w:val="-9"/>
        </w:rPr>
        <w:t xml:space="preserve"> </w:t>
      </w:r>
      <w:r>
        <w:rPr/>
        <w:t>o</w:t>
      </w:r>
      <w:r>
        <w:rPr>
          <w:spacing w:val="-6"/>
        </w:rPr>
        <w:t xml:space="preserve"> </w:t>
      </w:r>
      <w:r>
        <w:rPr/>
        <w:t>solo,</w:t>
      </w:r>
      <w:r>
        <w:rPr>
          <w:spacing w:val="-6"/>
        </w:rPr>
        <w:t xml:space="preserve"> </w:t>
      </w:r>
      <w:r>
        <w:rPr/>
        <w:t>que</w:t>
      </w:r>
      <w:r>
        <w:rPr>
          <w:spacing w:val="-7"/>
        </w:rPr>
        <w:t xml:space="preserve"> </w:t>
      </w:r>
      <w:r>
        <w:rPr/>
        <w:t>é</w:t>
      </w:r>
      <w:r>
        <w:rPr>
          <w:spacing w:val="-8"/>
        </w:rPr>
        <w:t xml:space="preserve"> </w:t>
      </w:r>
      <w:r>
        <w:rPr/>
        <w:t>o</w:t>
      </w:r>
      <w:r>
        <w:rPr>
          <w:spacing w:val="-8"/>
        </w:rPr>
        <w:t xml:space="preserve"> </w:t>
      </w:r>
      <w:r>
        <w:rPr/>
        <w:t>objeto</w:t>
      </w:r>
      <w:r>
        <w:rPr>
          <w:spacing w:val="-7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estudo</w:t>
      </w:r>
      <w:r>
        <w:rPr>
          <w:spacing w:val="-8"/>
        </w:rPr>
        <w:t xml:space="preserve"> </w:t>
      </w:r>
      <w:r>
        <w:rPr/>
        <w:t>deste trabalho.</w:t>
      </w:r>
      <w:r>
        <w:rPr>
          <w:spacing w:val="-16"/>
        </w:rPr>
        <w:t xml:space="preserve"> </w:t>
      </w:r>
      <w:r>
        <w:rPr/>
        <w:t>A</w:t>
      </w:r>
      <w:r>
        <w:rPr>
          <w:spacing w:val="-25"/>
        </w:rPr>
        <w:t xml:space="preserve"> </w:t>
      </w:r>
      <w:r>
        <w:rPr/>
        <w:t>agropecuária</w:t>
      </w:r>
      <w:r>
        <w:rPr>
          <w:spacing w:val="-9"/>
        </w:rPr>
        <w:t xml:space="preserve"> </w:t>
      </w:r>
      <w:r>
        <w:rPr/>
        <w:t>é</w:t>
      </w:r>
      <w:r>
        <w:rPr>
          <w:spacing w:val="-11"/>
        </w:rPr>
        <w:t xml:space="preserve"> </w:t>
      </w:r>
      <w:r>
        <w:rPr/>
        <w:t>uma</w:t>
      </w:r>
      <w:r>
        <w:rPr>
          <w:spacing w:val="-11"/>
        </w:rPr>
        <w:t xml:space="preserve"> </w:t>
      </w:r>
      <w:r>
        <w:rPr/>
        <w:t>das</w:t>
      </w:r>
      <w:r>
        <w:rPr>
          <w:spacing w:val="-9"/>
        </w:rPr>
        <w:t xml:space="preserve"> </w:t>
      </w:r>
      <w:r>
        <w:rPr/>
        <w:t>que</w:t>
      </w:r>
      <w:r>
        <w:rPr>
          <w:spacing w:val="-13"/>
        </w:rPr>
        <w:t xml:space="preserve"> </w:t>
      </w:r>
      <w:r>
        <w:rPr/>
        <w:t>mais</w:t>
      </w:r>
      <w:r>
        <w:rPr>
          <w:spacing w:val="-12"/>
        </w:rPr>
        <w:t xml:space="preserve"> </w:t>
      </w:r>
      <w:r>
        <w:rPr/>
        <w:t>agridem</w:t>
      </w:r>
      <w:r>
        <w:rPr>
          <w:spacing w:val="-11"/>
        </w:rPr>
        <w:t xml:space="preserve"> </w:t>
      </w:r>
      <w:r>
        <w:rPr/>
        <w:t>o</w:t>
      </w:r>
      <w:r>
        <w:rPr>
          <w:spacing w:val="-11"/>
        </w:rPr>
        <w:t xml:space="preserve"> </w:t>
      </w:r>
      <w:r>
        <w:rPr/>
        <w:t>mesmo,</w:t>
      </w:r>
      <w:r>
        <w:rPr>
          <w:spacing w:val="-11"/>
        </w:rPr>
        <w:t xml:space="preserve"> </w:t>
      </w:r>
      <w:r>
        <w:rPr/>
        <w:t>pois</w:t>
      </w:r>
      <w:r>
        <w:rPr>
          <w:spacing w:val="-9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maneira</w:t>
      </w:r>
      <w:r>
        <w:rPr>
          <w:spacing w:val="-11"/>
        </w:rPr>
        <w:t xml:space="preserve"> </w:t>
      </w:r>
      <w:r>
        <w:rPr/>
        <w:t>como se é executada tal atividade, na maioria das vezes, não leva em consideração às necessidades do ambiente em que se é instalado esse tipo de empreendimento. A degradação</w:t>
      </w:r>
      <w:r>
        <w:rPr>
          <w:spacing w:val="-17"/>
        </w:rPr>
        <w:t xml:space="preserve"> </w:t>
      </w:r>
      <w:r>
        <w:rPr/>
        <w:t>afeta</w:t>
      </w:r>
      <w:r>
        <w:rPr>
          <w:spacing w:val="-13"/>
        </w:rPr>
        <w:t xml:space="preserve"> </w:t>
      </w:r>
      <w:r>
        <w:rPr/>
        <w:t>diretamente</w:t>
      </w:r>
      <w:r>
        <w:rPr>
          <w:spacing w:val="-16"/>
        </w:rPr>
        <w:t xml:space="preserve"> </w:t>
      </w:r>
      <w:r>
        <w:rPr/>
        <w:t>a</w:t>
      </w:r>
      <w:r>
        <w:rPr>
          <w:spacing w:val="-18"/>
        </w:rPr>
        <w:t xml:space="preserve"> </w:t>
      </w:r>
      <w:r>
        <w:rPr/>
        <w:t>fertilidade</w:t>
      </w:r>
      <w:r>
        <w:rPr>
          <w:spacing w:val="-17"/>
        </w:rPr>
        <w:t xml:space="preserve"> </w:t>
      </w:r>
      <w:r>
        <w:rPr/>
        <w:t>dos</w:t>
      </w:r>
      <w:r>
        <w:rPr>
          <w:spacing w:val="-14"/>
        </w:rPr>
        <w:t xml:space="preserve"> </w:t>
      </w:r>
      <w:r>
        <w:rPr/>
        <w:t>solos</w:t>
      </w:r>
      <w:r>
        <w:rPr>
          <w:spacing w:val="-16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a</w:t>
      </w:r>
      <w:r>
        <w:rPr>
          <w:spacing w:val="-15"/>
        </w:rPr>
        <w:t xml:space="preserve"> </w:t>
      </w:r>
      <w:r>
        <w:rPr/>
        <w:t>qualidade</w:t>
      </w:r>
      <w:r>
        <w:rPr>
          <w:spacing w:val="-17"/>
        </w:rPr>
        <w:t xml:space="preserve"> </w:t>
      </w:r>
      <w:r>
        <w:rPr/>
        <w:t>das</w:t>
      </w:r>
      <w:r>
        <w:rPr>
          <w:spacing w:val="-14"/>
        </w:rPr>
        <w:t xml:space="preserve"> </w:t>
      </w:r>
      <w:r>
        <w:rPr/>
        <w:t>águas</w:t>
      </w:r>
      <w:r>
        <w:rPr>
          <w:spacing w:val="-17"/>
        </w:rPr>
        <w:t xml:space="preserve"> </w:t>
      </w:r>
      <w:r>
        <w:rPr/>
        <w:t>gerando prejuízo econômico e ecológico tendo em vista que o equilíbrio daquele ambiente é afetado.</w:t>
      </w:r>
    </w:p>
    <w:p>
      <w:pPr>
        <w:sectPr>
          <w:footerReference r:id="rId9" w:type="default"/>
          <w:type w:val="nextPage"/>
          <w:pgSz w:h="16838" w:w="11906"/>
          <w:pgMar w:bottom="1260" w:footer="987" w:gutter="0" w:header="0" w:left="480" w:right="680" w:top="158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2" w:line="360" w:lineRule="auto"/>
        <w:ind w:firstLine="707" w:left="1222" w:right="452"/>
        <w:contextualSpacing w:val="false"/>
        <w:jc w:val="both"/>
        <w:rPr/>
      </w:pPr>
      <w:r>
        <w:rPr/>
        <w:t>O feijão-caupi é uma cultura de bastante importância para a região Nordeste como</w:t>
      </w:r>
      <w:r>
        <w:rPr>
          <w:spacing w:val="-21"/>
        </w:rPr>
        <w:t xml:space="preserve"> </w:t>
      </w:r>
      <w:r>
        <w:rPr/>
        <w:t>um</w:t>
      </w:r>
      <w:r>
        <w:rPr>
          <w:spacing w:val="-17"/>
        </w:rPr>
        <w:t xml:space="preserve"> </w:t>
      </w:r>
      <w:r>
        <w:rPr/>
        <w:t>todo,</w:t>
      </w:r>
      <w:r>
        <w:rPr>
          <w:spacing w:val="-21"/>
        </w:rPr>
        <w:t xml:space="preserve"> </w:t>
      </w:r>
      <w:r>
        <w:rPr/>
        <w:t>tendo</w:t>
      </w:r>
      <w:r>
        <w:rPr>
          <w:spacing w:val="-18"/>
        </w:rPr>
        <w:t xml:space="preserve"> </w:t>
      </w:r>
      <w:r>
        <w:rPr/>
        <w:t>em</w:t>
      </w:r>
      <w:r>
        <w:rPr>
          <w:spacing w:val="-17"/>
        </w:rPr>
        <w:t xml:space="preserve"> </w:t>
      </w:r>
      <w:r>
        <w:rPr/>
        <w:t>vista</w:t>
      </w:r>
      <w:r>
        <w:rPr>
          <w:spacing w:val="-19"/>
        </w:rPr>
        <w:t xml:space="preserve"> </w:t>
      </w:r>
      <w:r>
        <w:rPr/>
        <w:t>a</w:t>
      </w:r>
      <w:r>
        <w:rPr>
          <w:spacing w:val="-18"/>
        </w:rPr>
        <w:t xml:space="preserve"> </w:t>
      </w:r>
      <w:r>
        <w:rPr/>
        <w:t>sua</w:t>
      </w:r>
      <w:r>
        <w:rPr>
          <w:spacing w:val="-18"/>
        </w:rPr>
        <w:t xml:space="preserve"> </w:t>
      </w:r>
      <w:r>
        <w:rPr/>
        <w:t>rusticidade,</w:t>
      </w:r>
      <w:r>
        <w:rPr>
          <w:spacing w:val="-18"/>
        </w:rPr>
        <w:t xml:space="preserve"> </w:t>
      </w:r>
      <w:r>
        <w:rPr/>
        <w:t>ciclo</w:t>
      </w:r>
      <w:r>
        <w:rPr>
          <w:spacing w:val="-19"/>
        </w:rPr>
        <w:t xml:space="preserve"> </w:t>
      </w:r>
      <w:r>
        <w:rPr/>
        <w:t>curto,</w:t>
      </w:r>
      <w:r>
        <w:rPr>
          <w:spacing w:val="-18"/>
        </w:rPr>
        <w:t xml:space="preserve"> </w:t>
      </w:r>
      <w:r>
        <w:rPr/>
        <w:t>baixa</w:t>
      </w:r>
      <w:r>
        <w:rPr>
          <w:spacing w:val="-18"/>
        </w:rPr>
        <w:t xml:space="preserve"> </w:t>
      </w:r>
      <w:r>
        <w:rPr/>
        <w:t>necessidade</w:t>
      </w:r>
      <w:r>
        <w:rPr>
          <w:spacing w:val="-18"/>
        </w:rPr>
        <w:t xml:space="preserve"> </w:t>
      </w:r>
      <w:r>
        <w:rPr/>
        <w:t>hídrica, resistência</w:t>
      </w:r>
      <w:r>
        <w:rPr>
          <w:spacing w:val="-10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pragas</w:t>
      </w:r>
      <w:r>
        <w:rPr>
          <w:spacing w:val="-9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doenças</w:t>
      </w:r>
      <w:r>
        <w:rPr>
          <w:spacing w:val="-10"/>
        </w:rPr>
        <w:t xml:space="preserve"> </w:t>
      </w:r>
      <w:r>
        <w:rPr/>
        <w:t>tornando-se</w:t>
      </w:r>
      <w:r>
        <w:rPr>
          <w:spacing w:val="-8"/>
        </w:rPr>
        <w:t xml:space="preserve"> </w:t>
      </w:r>
      <w:r>
        <w:rPr/>
        <w:t>ideal</w:t>
      </w:r>
      <w:r>
        <w:rPr>
          <w:spacing w:val="-10"/>
        </w:rPr>
        <w:t xml:space="preserve"> </w:t>
      </w:r>
      <w:r>
        <w:rPr/>
        <w:t>para</w:t>
      </w:r>
      <w:r>
        <w:rPr>
          <w:spacing w:val="-9"/>
        </w:rPr>
        <w:t xml:space="preserve"> </w:t>
      </w:r>
      <w:r>
        <w:rPr/>
        <w:t>ambientes</w:t>
      </w:r>
      <w:r>
        <w:rPr>
          <w:spacing w:val="-10"/>
        </w:rPr>
        <w:t xml:space="preserve"> </w:t>
      </w:r>
      <w:r>
        <w:rPr/>
        <w:t>com</w:t>
      </w:r>
      <w:r>
        <w:rPr>
          <w:spacing w:val="-8"/>
        </w:rPr>
        <w:t xml:space="preserve"> </w:t>
      </w:r>
      <w:r>
        <w:rPr/>
        <w:t>irregularidades de chuvas, recursos hídricos limitados, solos com baixa taxa de nutrientes, dessa forma</w:t>
      </w:r>
      <w:r>
        <w:rPr>
          <w:spacing w:val="18"/>
        </w:rPr>
        <w:t xml:space="preserve"> </w:t>
      </w:r>
      <w:r>
        <w:rPr/>
        <w:t>favorecendo</w:t>
      </w:r>
      <w:r>
        <w:rPr>
          <w:spacing w:val="20"/>
        </w:rPr>
        <w:t xml:space="preserve"> </w:t>
      </w:r>
      <w:r>
        <w:rPr/>
        <w:t>o</w:t>
      </w:r>
      <w:r>
        <w:rPr>
          <w:spacing w:val="20"/>
        </w:rPr>
        <w:t xml:space="preserve"> </w:t>
      </w:r>
      <w:r>
        <w:rPr/>
        <w:t>sertanejo</w:t>
      </w:r>
      <w:r>
        <w:rPr>
          <w:spacing w:val="21"/>
        </w:rPr>
        <w:t xml:space="preserve"> </w:t>
      </w:r>
      <w:r>
        <w:rPr/>
        <w:t>a</w:t>
      </w:r>
      <w:r>
        <w:rPr>
          <w:spacing w:val="20"/>
        </w:rPr>
        <w:t xml:space="preserve"> </w:t>
      </w:r>
      <w:r>
        <w:rPr/>
        <w:t>conviver</w:t>
      </w:r>
      <w:r>
        <w:rPr>
          <w:spacing w:val="19"/>
        </w:rPr>
        <w:t xml:space="preserve"> </w:t>
      </w:r>
      <w:r>
        <w:rPr/>
        <w:t>com</w:t>
      </w:r>
      <w:r>
        <w:rPr>
          <w:spacing w:val="21"/>
        </w:rPr>
        <w:t xml:space="preserve"> </w:t>
      </w:r>
      <w:r>
        <w:rPr/>
        <w:t>o</w:t>
      </w:r>
      <w:r>
        <w:rPr>
          <w:spacing w:val="21"/>
        </w:rPr>
        <w:t xml:space="preserve"> </w:t>
      </w:r>
      <w:r>
        <w:rPr/>
        <w:t>semiárido,</w:t>
      </w:r>
      <w:r>
        <w:rPr>
          <w:spacing w:val="17"/>
        </w:rPr>
        <w:t xml:space="preserve"> </w:t>
      </w:r>
      <w:r>
        <w:rPr/>
        <w:t>e</w:t>
      </w:r>
      <w:r>
        <w:rPr>
          <w:spacing w:val="20"/>
        </w:rPr>
        <w:t xml:space="preserve"> </w:t>
      </w:r>
      <w:r>
        <w:rPr/>
        <w:t>através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cultivo</w:t>
      </w:r>
      <w:r>
        <w:rPr>
          <w:spacing w:val="20"/>
        </w:rPr>
        <w:t xml:space="preserve"> </w:t>
      </w:r>
      <w:r>
        <w:rPr/>
        <w:t>do</w:t>
      </w:r>
    </w:p>
    <w:p>
      <w:pPr>
        <w:pStyle w:val="style25"/>
        <w:spacing w:after="0" w:before="66"/>
        <w:ind w:hanging="0" w:left="1222" w:right="0"/>
        <w:contextualSpacing w:val="false"/>
        <w:rPr/>
      </w:pPr>
      <w:r>
        <w:rPr/>
        <w:t>mesmo complementando sua renda e alimentação (FREIRE, 2011).</w:t>
      </w:r>
    </w:p>
    <w:p>
      <w:pPr>
        <w:pStyle w:val="style25"/>
        <w:spacing w:after="0" w:before="139" w:line="360" w:lineRule="auto"/>
        <w:ind w:firstLine="707" w:left="1222" w:right="451"/>
        <w:contextualSpacing w:val="false"/>
        <w:jc w:val="both"/>
        <w:rPr/>
      </w:pPr>
      <w:r>
        <w:rPr/>
        <w:t>Este</w:t>
      </w:r>
      <w:r>
        <w:rPr>
          <w:spacing w:val="-11"/>
        </w:rPr>
        <w:t xml:space="preserve"> </w:t>
      </w:r>
      <w:r>
        <w:rPr/>
        <w:t>trabalho</w:t>
      </w:r>
      <w:r>
        <w:rPr>
          <w:spacing w:val="-11"/>
        </w:rPr>
        <w:t xml:space="preserve"> </w:t>
      </w:r>
      <w:r>
        <w:rPr/>
        <w:t>torna-se</w:t>
      </w:r>
      <w:r>
        <w:rPr>
          <w:spacing w:val="-11"/>
        </w:rPr>
        <w:t xml:space="preserve"> </w:t>
      </w:r>
      <w:r>
        <w:rPr/>
        <w:t>importante</w:t>
      </w:r>
      <w:r>
        <w:rPr>
          <w:spacing w:val="-9"/>
        </w:rPr>
        <w:t xml:space="preserve"> </w:t>
      </w:r>
      <w:r>
        <w:rPr/>
        <w:t>para</w:t>
      </w:r>
      <w:r>
        <w:rPr>
          <w:spacing w:val="-11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sociedade</w:t>
      </w:r>
      <w:r>
        <w:rPr>
          <w:spacing w:val="-12"/>
        </w:rPr>
        <w:t xml:space="preserve"> </w:t>
      </w:r>
      <w:r>
        <w:rPr/>
        <w:t>uma</w:t>
      </w:r>
      <w:r>
        <w:rPr>
          <w:spacing w:val="-8"/>
        </w:rPr>
        <w:t xml:space="preserve"> </w:t>
      </w:r>
      <w:r>
        <w:rPr/>
        <w:t>vez</w:t>
      </w:r>
      <w:r>
        <w:rPr>
          <w:spacing w:val="-12"/>
        </w:rPr>
        <w:t xml:space="preserve"> </w:t>
      </w:r>
      <w:r>
        <w:rPr/>
        <w:t>que</w:t>
      </w:r>
      <w:r>
        <w:rPr>
          <w:spacing w:val="-9"/>
        </w:rPr>
        <w:t xml:space="preserve"> </w:t>
      </w:r>
      <w:r>
        <w:rPr/>
        <w:t>o</w:t>
      </w:r>
      <w:r>
        <w:rPr>
          <w:spacing w:val="-13"/>
        </w:rPr>
        <w:t xml:space="preserve"> </w:t>
      </w:r>
      <w:r>
        <w:rPr/>
        <w:t>mesmo</w:t>
      </w:r>
      <w:r>
        <w:rPr>
          <w:spacing w:val="-4"/>
        </w:rPr>
        <w:t xml:space="preserve"> </w:t>
      </w:r>
      <w:r>
        <w:rPr/>
        <w:t>visa levantar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discussão</w:t>
      </w:r>
      <w:r>
        <w:rPr>
          <w:spacing w:val="-3"/>
        </w:rPr>
        <w:t xml:space="preserve"> </w:t>
      </w:r>
      <w:r>
        <w:rPr/>
        <w:t>sobre</w:t>
      </w:r>
      <w:r>
        <w:rPr>
          <w:spacing w:val="-6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necessidade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se</w:t>
      </w:r>
      <w:r>
        <w:rPr>
          <w:spacing w:val="-3"/>
        </w:rPr>
        <w:t xml:space="preserve"> </w:t>
      </w:r>
      <w:r>
        <w:rPr/>
        <w:t>ter</w:t>
      </w:r>
      <w:r>
        <w:rPr>
          <w:spacing w:val="-4"/>
        </w:rPr>
        <w:t xml:space="preserve"> </w:t>
      </w:r>
      <w:r>
        <w:rPr/>
        <w:t>um</w:t>
      </w:r>
      <w:r>
        <w:rPr>
          <w:spacing w:val="-4"/>
        </w:rPr>
        <w:t xml:space="preserve"> </w:t>
      </w:r>
      <w:r>
        <w:rPr/>
        <w:t>olhar</w:t>
      </w:r>
      <w:r>
        <w:rPr>
          <w:spacing w:val="-6"/>
        </w:rPr>
        <w:t xml:space="preserve"> </w:t>
      </w:r>
      <w:r>
        <w:rPr/>
        <w:t>mais</w:t>
      </w:r>
      <w:r>
        <w:rPr>
          <w:spacing w:val="-6"/>
        </w:rPr>
        <w:t xml:space="preserve"> </w:t>
      </w:r>
      <w:r>
        <w:rPr/>
        <w:t>atento</w:t>
      </w:r>
      <w:r>
        <w:rPr>
          <w:spacing w:val="-3"/>
        </w:rPr>
        <w:t xml:space="preserve"> </w:t>
      </w:r>
      <w:r>
        <w:rPr/>
        <w:t>para</w:t>
      </w:r>
      <w:r>
        <w:rPr>
          <w:spacing w:val="-3"/>
        </w:rPr>
        <w:t xml:space="preserve"> </w:t>
      </w:r>
      <w:r>
        <w:rPr/>
        <w:t>o</w:t>
      </w:r>
      <w:r>
        <w:rPr>
          <w:spacing w:val="-7"/>
        </w:rPr>
        <w:t xml:space="preserve"> </w:t>
      </w:r>
      <w:r>
        <w:rPr/>
        <w:t>meio ambiente</w:t>
      </w:r>
      <w:r>
        <w:rPr>
          <w:spacing w:val="-5"/>
        </w:rPr>
        <w:t xml:space="preserve"> </w:t>
      </w:r>
      <w:r>
        <w:rPr/>
        <w:t>quando</w:t>
      </w:r>
      <w:r>
        <w:rPr>
          <w:spacing w:val="-6"/>
        </w:rPr>
        <w:t xml:space="preserve"> </w:t>
      </w:r>
      <w:r>
        <w:rPr/>
        <w:t>se</w:t>
      </w:r>
      <w:r>
        <w:rPr>
          <w:spacing w:val="-5"/>
        </w:rPr>
        <w:t xml:space="preserve"> </w:t>
      </w:r>
      <w:r>
        <w:rPr/>
        <w:t>trata</w:t>
      </w:r>
      <w:r>
        <w:rPr>
          <w:spacing w:val="-6"/>
        </w:rPr>
        <w:t xml:space="preserve"> </w:t>
      </w:r>
      <w:r>
        <w:rPr/>
        <w:t>da</w:t>
      </w:r>
      <w:r>
        <w:rPr>
          <w:spacing w:val="-7"/>
        </w:rPr>
        <w:t xml:space="preserve"> </w:t>
      </w:r>
      <w:r>
        <w:rPr/>
        <w:t>atividade</w:t>
      </w:r>
      <w:r>
        <w:rPr>
          <w:spacing w:val="-7"/>
        </w:rPr>
        <w:t xml:space="preserve"> </w:t>
      </w:r>
      <w:r>
        <w:rPr/>
        <w:t>agropecuária,</w:t>
      </w:r>
      <w:r>
        <w:rPr>
          <w:spacing w:val="-10"/>
        </w:rPr>
        <w:t xml:space="preserve"> </w:t>
      </w:r>
      <w:r>
        <w:rPr/>
        <w:t>fazendo</w:t>
      </w:r>
      <w:r>
        <w:rPr>
          <w:spacing w:val="-5"/>
        </w:rPr>
        <w:t xml:space="preserve"> </w:t>
      </w:r>
      <w:r>
        <w:rPr/>
        <w:t>com</w:t>
      </w:r>
      <w:r>
        <w:rPr>
          <w:spacing w:val="-6"/>
        </w:rPr>
        <w:t xml:space="preserve"> </w:t>
      </w:r>
      <w:r>
        <w:rPr/>
        <w:t>que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comunidade como um todo tenha conhecimento da importância de se conservar o solo, e desta forma evitar impactos negativos, seja para meio ambiente ou para a economia. O experimento se justifica por sua relevância para meio acadêmico e a sociedade em geral,</w:t>
      </w:r>
      <w:r>
        <w:rPr>
          <w:spacing w:val="-10"/>
        </w:rPr>
        <w:t xml:space="preserve"> </w:t>
      </w:r>
      <w:r>
        <w:rPr/>
        <w:t>pois</w:t>
      </w:r>
      <w:r>
        <w:rPr>
          <w:spacing w:val="-12"/>
        </w:rPr>
        <w:t xml:space="preserve"> </w:t>
      </w:r>
      <w:r>
        <w:rPr/>
        <w:t>poderá</w:t>
      </w:r>
      <w:r>
        <w:rPr>
          <w:spacing w:val="-11"/>
        </w:rPr>
        <w:t xml:space="preserve"> </w:t>
      </w:r>
      <w:r>
        <w:rPr/>
        <w:t>contribuir</w:t>
      </w:r>
      <w:r>
        <w:rPr>
          <w:spacing w:val="-10"/>
        </w:rPr>
        <w:t xml:space="preserve"> </w:t>
      </w:r>
      <w:r>
        <w:rPr/>
        <w:t>como</w:t>
      </w:r>
      <w:r>
        <w:rPr>
          <w:spacing w:val="-13"/>
        </w:rPr>
        <w:t xml:space="preserve"> </w:t>
      </w:r>
      <w:r>
        <w:rPr/>
        <w:t>fonte</w:t>
      </w:r>
      <w:r>
        <w:rPr>
          <w:spacing w:val="-10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consulta</w:t>
      </w:r>
      <w:r>
        <w:rPr>
          <w:spacing w:val="-11"/>
        </w:rPr>
        <w:t xml:space="preserve"> </w:t>
      </w:r>
      <w:r>
        <w:rPr/>
        <w:t>seja</w:t>
      </w:r>
      <w:r>
        <w:rPr>
          <w:spacing w:val="-11"/>
        </w:rPr>
        <w:t xml:space="preserve"> </w:t>
      </w:r>
      <w:r>
        <w:rPr/>
        <w:t>para</w:t>
      </w:r>
      <w:r>
        <w:rPr>
          <w:spacing w:val="-11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/>
        <w:t>futuras</w:t>
      </w:r>
      <w:r>
        <w:rPr>
          <w:spacing w:val="-9"/>
        </w:rPr>
        <w:t xml:space="preserve"> </w:t>
      </w:r>
      <w:r>
        <w:rPr/>
        <w:t>pesquisas</w:t>
      </w:r>
      <w:r>
        <w:rPr>
          <w:spacing w:val="-10"/>
        </w:rPr>
        <w:t xml:space="preserve"> </w:t>
      </w:r>
      <w:r>
        <w:rPr/>
        <w:t>no ramo, ou para a gestão pública. Através da disseminação dos resultados aqui apresentados poderemos contribuir para o combate a degradação de Neossolos Flúvicos, em especial no Meio-Norte do Brasil, desta forma colaborando para que tal adversidade quando causar prejuízos estes sejam ínfimos e assim garantir mínimas condições para que o meio-ambiente permaneça ecologicamente equilibrado dentro das condições em que o experimento cientifico foi</w:t>
      </w:r>
      <w:r>
        <w:rPr>
          <w:spacing w:val="-7"/>
        </w:rPr>
        <w:t xml:space="preserve"> </w:t>
      </w:r>
      <w:r>
        <w:rPr/>
        <w:t>conduzido.</w:t>
      </w:r>
    </w:p>
    <w:p>
      <w:pPr>
        <w:pStyle w:val="style25"/>
        <w:spacing w:after="0" w:before="2"/>
        <w:contextualSpacing w:val="false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1"/>
          <w:numId w:val="6"/>
        </w:numPr>
        <w:tabs>
          <w:tab w:leader="none" w:pos="1686" w:val="left"/>
        </w:tabs>
        <w:spacing w:after="0" w:before="0" w:line="100" w:lineRule="atLeast"/>
        <w:ind w:hanging="401" w:left="1622" w:right="0"/>
        <w:contextualSpacing w:val="false"/>
        <w:jc w:val="left"/>
        <w:rPr/>
      </w:pPr>
      <w:r>
        <w:rPr/>
        <w:t>Objetivo</w:t>
      </w:r>
      <w:r>
        <w:rPr>
          <w:spacing w:val="-1"/>
        </w:rPr>
        <w:t xml:space="preserve"> </w:t>
      </w:r>
      <w:r>
        <w:rPr/>
        <w:t>Geral</w:t>
      </w:r>
    </w:p>
    <w:p>
      <w:pPr>
        <w:pStyle w:val="style25"/>
        <w:spacing w:after="0" w:before="137" w:line="360" w:lineRule="auto"/>
        <w:ind w:firstLine="707" w:left="1222" w:right="451"/>
        <w:contextualSpacing w:val="false"/>
        <w:jc w:val="both"/>
        <w:rPr/>
      </w:pPr>
      <w:r>
        <w:rPr/>
        <w:t>Analisar os possíveis impactos sobre as propriedades biológicas e físicas do solo, bem como, avaliar a produtividade de cultivares através de diferentes sistemas de</w:t>
      </w:r>
      <w:r>
        <w:rPr>
          <w:spacing w:val="-7"/>
        </w:rPr>
        <w:t xml:space="preserve"> </w:t>
      </w:r>
      <w:r>
        <w:rPr/>
        <w:t>manejo</w:t>
      </w:r>
      <w:r>
        <w:rPr>
          <w:spacing w:val="-7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produção</w:t>
      </w:r>
      <w:r>
        <w:rPr>
          <w:spacing w:val="-7"/>
        </w:rPr>
        <w:t xml:space="preserve"> </w:t>
      </w:r>
      <w:r>
        <w:rPr/>
        <w:t>agrícola,</w:t>
      </w:r>
      <w:r>
        <w:rPr>
          <w:spacing w:val="-6"/>
        </w:rPr>
        <w:t xml:space="preserve"> </w:t>
      </w:r>
      <w:r>
        <w:rPr/>
        <w:t>dessa</w:t>
      </w:r>
      <w:r>
        <w:rPr>
          <w:spacing w:val="-9"/>
        </w:rPr>
        <w:t xml:space="preserve"> </w:t>
      </w:r>
      <w:r>
        <w:rPr/>
        <w:t>forma</w:t>
      </w:r>
      <w:r>
        <w:rPr>
          <w:spacing w:val="-6"/>
        </w:rPr>
        <w:t xml:space="preserve"> </w:t>
      </w:r>
      <w:r>
        <w:rPr/>
        <w:t>apontando</w:t>
      </w:r>
      <w:r>
        <w:rPr>
          <w:spacing w:val="-9"/>
        </w:rPr>
        <w:t xml:space="preserve"> </w:t>
      </w:r>
      <w:r>
        <w:rPr/>
        <w:t>um</w:t>
      </w:r>
      <w:r>
        <w:rPr>
          <w:spacing w:val="-8"/>
        </w:rPr>
        <w:t xml:space="preserve"> </w:t>
      </w:r>
      <w:r>
        <w:rPr/>
        <w:t>modelo</w:t>
      </w:r>
      <w:r>
        <w:rPr>
          <w:spacing w:val="-7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conservação do solo que minimize impactos</w:t>
      </w:r>
      <w:r>
        <w:rPr>
          <w:spacing w:val="-5"/>
        </w:rPr>
        <w:t xml:space="preserve"> </w:t>
      </w:r>
      <w:r>
        <w:rPr/>
        <w:t>ambientais.</w:t>
      </w:r>
    </w:p>
    <w:p>
      <w:pPr>
        <w:pStyle w:val="style25"/>
        <w:spacing w:after="0" w:before="10"/>
        <w:contextualSpacing w:val="false"/>
        <w:rPr>
          <w:sz w:val="35"/>
        </w:rPr>
      </w:pPr>
      <w:r>
        <w:rPr>
          <w:sz w:val="35"/>
        </w:rPr>
      </w:r>
    </w:p>
    <w:p>
      <w:pPr>
        <w:pStyle w:val="style1"/>
        <w:numPr>
          <w:ilvl w:val="1"/>
          <w:numId w:val="6"/>
        </w:numPr>
        <w:tabs>
          <w:tab w:leader="none" w:pos="1618" w:val="left"/>
        </w:tabs>
        <w:spacing w:after="0" w:before="0" w:line="100" w:lineRule="atLeast"/>
        <w:ind w:hanging="401" w:left="1622" w:right="0"/>
        <w:contextualSpacing w:val="false"/>
        <w:jc w:val="left"/>
        <w:rPr/>
      </w:pPr>
      <w:r>
        <w:rPr/>
        <w:t>Objetivos</w:t>
      </w:r>
      <w:r>
        <w:rPr>
          <w:spacing w:val="-1"/>
        </w:rPr>
        <w:t xml:space="preserve"> </w:t>
      </w:r>
      <w:r>
        <w:rPr/>
        <w:t>Específicos</w:t>
      </w:r>
    </w:p>
    <w:p>
      <w:pPr>
        <w:pStyle w:val="style25"/>
        <w:spacing w:after="0" w:before="2"/>
        <w:contextualSpacing w:val="false"/>
        <w:rPr>
          <w:b/>
          <w:sz w:val="36"/>
        </w:rPr>
      </w:pPr>
      <w:r>
        <w:rPr>
          <w:b/>
          <w:sz w:val="36"/>
        </w:rPr>
      </w:r>
    </w:p>
    <w:p>
      <w:pPr>
        <w:pStyle w:val="style29"/>
        <w:numPr>
          <w:ilvl w:val="2"/>
          <w:numId w:val="6"/>
        </w:numPr>
        <w:tabs>
          <w:tab w:leader="none" w:pos="1650" w:val="left"/>
        </w:tabs>
        <w:spacing w:after="0" w:before="0" w:line="360" w:lineRule="auto"/>
        <w:ind w:hanging="286" w:left="1222" w:right="458"/>
        <w:contextualSpacing w:val="false"/>
        <w:jc w:val="left"/>
        <w:rPr>
          <w:sz w:val="24"/>
        </w:rPr>
      </w:pPr>
      <w:r>
        <w:rPr>
          <w:sz w:val="24"/>
        </w:rPr>
        <w:t>Averiguar como diferentes tipos de manejo afetam as qualidades físicas e microbiológicas de um Neossolo</w:t>
      </w:r>
      <w:r>
        <w:rPr>
          <w:spacing w:val="-2"/>
          <w:sz w:val="24"/>
        </w:rPr>
        <w:t xml:space="preserve"> </w:t>
      </w:r>
      <w:r>
        <w:rPr>
          <w:sz w:val="24"/>
        </w:rPr>
        <w:t>Flúvico;</w:t>
      </w:r>
    </w:p>
    <w:p>
      <w:pPr>
        <w:pStyle w:val="style29"/>
        <w:numPr>
          <w:ilvl w:val="2"/>
          <w:numId w:val="6"/>
        </w:numPr>
        <w:tabs>
          <w:tab w:leader="none" w:pos="1650" w:val="left"/>
        </w:tabs>
        <w:spacing w:after="0" w:before="0" w:line="100" w:lineRule="atLeast"/>
        <w:ind w:hanging="286" w:left="1222" w:right="0"/>
        <w:contextualSpacing w:val="false"/>
        <w:jc w:val="left"/>
        <w:rPr>
          <w:sz w:val="24"/>
        </w:rPr>
      </w:pPr>
      <w:r>
        <w:rPr>
          <w:sz w:val="24"/>
        </w:rPr>
        <w:t>Mitigar impactos ambientais durante processo</w:t>
      </w:r>
      <w:r>
        <w:rPr>
          <w:spacing w:val="-7"/>
          <w:sz w:val="24"/>
        </w:rPr>
        <w:t xml:space="preserve"> </w:t>
      </w:r>
      <w:r>
        <w:rPr>
          <w:sz w:val="24"/>
        </w:rPr>
        <w:t>produtivo;</w:t>
      </w:r>
    </w:p>
    <w:p>
      <w:pPr>
        <w:pStyle w:val="style29"/>
        <w:numPr>
          <w:ilvl w:val="2"/>
          <w:numId w:val="6"/>
        </w:numPr>
        <w:tabs>
          <w:tab w:leader="none" w:pos="1650" w:val="left"/>
        </w:tabs>
        <w:spacing w:after="0" w:before="137" w:line="360" w:lineRule="auto"/>
        <w:ind w:hanging="286" w:left="1222" w:right="447"/>
        <w:contextualSpacing w:val="false"/>
        <w:jc w:val="left"/>
        <w:rPr>
          <w:sz w:val="24"/>
        </w:rPr>
      </w:pPr>
      <w:r>
        <w:rPr>
          <w:sz w:val="24"/>
        </w:rPr>
        <w:t>Aliar minimização de impactos no Neossolo Flúvico com a boa produtividade das cultivares BRS Tumucumaque, BRS Novaera, BRS Itaim e BRS</w:t>
      </w:r>
      <w:r>
        <w:rPr>
          <w:spacing w:val="-21"/>
          <w:sz w:val="24"/>
        </w:rPr>
        <w:t xml:space="preserve"> </w:t>
      </w:r>
      <w:r>
        <w:rPr>
          <w:sz w:val="24"/>
        </w:rPr>
        <w:t>Imponente;</w:t>
      </w:r>
    </w:p>
    <w:p>
      <w:pPr>
        <w:sectPr>
          <w:footerReference r:id="rId10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9"/>
        <w:numPr>
          <w:ilvl w:val="2"/>
          <w:numId w:val="6"/>
        </w:numPr>
        <w:tabs>
          <w:tab w:leader="none" w:pos="1650" w:val="left"/>
        </w:tabs>
        <w:spacing w:after="0" w:before="0" w:line="360" w:lineRule="auto"/>
        <w:ind w:hanging="286" w:left="1222" w:right="458"/>
        <w:contextualSpacing w:val="false"/>
        <w:jc w:val="left"/>
        <w:rPr>
          <w:sz w:val="24"/>
        </w:rPr>
      </w:pPr>
      <w:r>
        <w:rPr>
          <w:sz w:val="24"/>
        </w:rPr>
        <w:t>Estudar um sistema de manejo de menor impacto, para as cultivares BRS Tumucumaque, BRS Novaera, BRS Itaim e BRS</w:t>
      </w:r>
      <w:r>
        <w:rPr>
          <w:spacing w:val="-11"/>
          <w:sz w:val="24"/>
        </w:rPr>
        <w:t xml:space="preserve"> </w:t>
      </w:r>
      <w:r>
        <w:rPr>
          <w:sz w:val="24"/>
        </w:rPr>
        <w:t>Imponente.</w:t>
      </w:r>
    </w:p>
    <w:p>
      <w:pPr>
        <w:pStyle w:val="style1"/>
        <w:numPr>
          <w:ilvl w:val="1"/>
          <w:numId w:val="6"/>
        </w:numPr>
        <w:tabs>
          <w:tab w:leader="none" w:pos="1625" w:val="left"/>
        </w:tabs>
        <w:spacing w:after="0" w:before="66" w:line="100" w:lineRule="atLeast"/>
        <w:ind w:hanging="401" w:left="1622" w:right="0"/>
        <w:contextualSpacing w:val="false"/>
        <w:jc w:val="left"/>
        <w:rPr>
          <w:spacing w:val="-3"/>
        </w:rPr>
      </w:pPr>
      <w:r>
        <w:rPr/>
        <w:t>Referencial</w:t>
      </w:r>
      <w:r>
        <w:rPr>
          <w:spacing w:val="-3"/>
        </w:rPr>
        <w:t xml:space="preserve"> Teórico</w:t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2"/>
        </w:rPr>
      </w:pPr>
      <w:r>
        <w:rPr>
          <w:b/>
          <w:sz w:val="22"/>
        </w:rPr>
      </w:r>
    </w:p>
    <w:p>
      <w:pPr>
        <w:pStyle w:val="style0"/>
        <w:spacing w:after="0" w:before="0"/>
        <w:ind w:hanging="0" w:left="1222" w:right="0"/>
        <w:contextualSpacing w:val="false"/>
        <w:jc w:val="left"/>
        <w:rPr>
          <w:b/>
          <w:sz w:val="24"/>
        </w:rPr>
      </w:pPr>
      <w:r>
        <w:rPr>
          <w:b/>
          <w:sz w:val="24"/>
        </w:rPr>
        <w:t>1.6.1 Ecossistema:</w:t>
      </w:r>
    </w:p>
    <w:p>
      <w:pPr>
        <w:pStyle w:val="style25"/>
        <w:spacing w:after="0" w:before="139" w:line="360" w:lineRule="auto"/>
        <w:ind w:firstLine="707" w:left="1222" w:right="458"/>
        <w:contextualSpacing w:val="false"/>
        <w:jc w:val="both"/>
        <w:rPr/>
      </w:pPr>
      <w:r>
        <w:rPr/>
        <w:t xml:space="preserve">Ecossistema, termo que foi proposto pela primeira vez pelo ecólogo inglês Sir Arthur G. </w:t>
      </w:r>
      <w:r>
        <w:rPr>
          <w:spacing w:val="-4"/>
        </w:rPr>
        <w:t xml:space="preserve">Tansley </w:t>
      </w:r>
      <w:r>
        <w:rPr/>
        <w:t xml:space="preserve">no ano de 1935 (OURIQUES, 2010 apud ODUM e </w:t>
      </w:r>
      <w:r>
        <w:rPr>
          <w:spacing w:val="-4"/>
        </w:rPr>
        <w:t xml:space="preserve">BARRET, </w:t>
      </w:r>
      <w:r>
        <w:rPr/>
        <w:t>2007,</w:t>
      </w:r>
    </w:p>
    <w:p>
      <w:pPr>
        <w:pStyle w:val="style25"/>
        <w:spacing w:after="0" w:before="1" w:line="360" w:lineRule="auto"/>
        <w:ind w:hanging="0" w:left="1222" w:right="443"/>
        <w:contextualSpacing w:val="false"/>
        <w:jc w:val="both"/>
        <w:rPr/>
      </w:pPr>
      <w:r>
        <w:rPr/>
        <w:t>p.</w:t>
      </w:r>
      <w:r>
        <w:rPr>
          <w:spacing w:val="-17"/>
        </w:rPr>
        <w:t xml:space="preserve"> </w:t>
      </w:r>
      <w:r>
        <w:rPr/>
        <w:t>18)</w:t>
      </w:r>
      <w:r>
        <w:rPr>
          <w:spacing w:val="-17"/>
        </w:rPr>
        <w:t xml:space="preserve"> </w:t>
      </w:r>
      <w:r>
        <w:rPr/>
        <w:t>tem</w:t>
      </w:r>
      <w:r>
        <w:rPr>
          <w:spacing w:val="-18"/>
        </w:rPr>
        <w:t xml:space="preserve"> </w:t>
      </w:r>
      <w:r>
        <w:rPr/>
        <w:t>por</w:t>
      </w:r>
      <w:r>
        <w:rPr>
          <w:spacing w:val="-17"/>
        </w:rPr>
        <w:t xml:space="preserve"> </w:t>
      </w:r>
      <w:r>
        <w:rPr/>
        <w:t>conceito,</w:t>
      </w:r>
      <w:r>
        <w:rPr>
          <w:spacing w:val="-17"/>
        </w:rPr>
        <w:t xml:space="preserve"> </w:t>
      </w:r>
      <w:r>
        <w:rPr/>
        <w:t>unidade</w:t>
      </w:r>
      <w:r>
        <w:rPr>
          <w:spacing w:val="-18"/>
        </w:rPr>
        <w:t xml:space="preserve"> </w:t>
      </w:r>
      <w:r>
        <w:rPr/>
        <w:t>funcional</w:t>
      </w:r>
      <w:r>
        <w:rPr>
          <w:spacing w:val="-17"/>
        </w:rPr>
        <w:t xml:space="preserve"> </w:t>
      </w:r>
      <w:r>
        <w:rPr/>
        <w:t>básica,</w:t>
      </w:r>
      <w:r>
        <w:rPr>
          <w:spacing w:val="-17"/>
        </w:rPr>
        <w:t xml:space="preserve"> </w:t>
      </w:r>
      <w:r>
        <w:rPr/>
        <w:t>composta</w:t>
      </w:r>
      <w:r>
        <w:rPr>
          <w:spacing w:val="-18"/>
        </w:rPr>
        <w:t xml:space="preserve"> </w:t>
      </w:r>
      <w:r>
        <w:rPr/>
        <w:t>pelos</w:t>
      </w:r>
      <w:r>
        <w:rPr>
          <w:spacing w:val="-18"/>
        </w:rPr>
        <w:t xml:space="preserve"> </w:t>
      </w:r>
      <w:r>
        <w:rPr/>
        <w:t>elementos</w:t>
      </w:r>
      <w:r>
        <w:rPr>
          <w:spacing w:val="-20"/>
        </w:rPr>
        <w:t xml:space="preserve"> </w:t>
      </w:r>
      <w:r>
        <w:rPr/>
        <w:t>abióticos e bióticos. Um ecossistema pode ter dimensões variadas, dessa forma, podendo ser constituído por uma floresta num espaço grande onde recebe o nome de “macro- ecossistema”, ou por uma planta, a exemplo o Babaçu, num pequeno espaço recebendo o nome de “micro-ecossistema”, isso deve ao fato de que da mesma maneira que um macro-ecossistema possui todos os fatores e fenômenos que delimitam e definem o ambiente dos seres vivos no micro-ecossistema acontece o mesmo. Então conclui-se que todo e qualquer ambiente onde há interação entre o meio biótico e o físico é considerado um ecossistema (RAMOS,</w:t>
      </w:r>
      <w:r>
        <w:rPr>
          <w:spacing w:val="-14"/>
        </w:rPr>
        <w:t xml:space="preserve"> </w:t>
      </w:r>
      <w:r>
        <w:rPr/>
        <w:t>2010).</w:t>
      </w:r>
    </w:p>
    <w:p>
      <w:pPr>
        <w:pStyle w:val="style25"/>
        <w:spacing w:line="360" w:lineRule="auto"/>
        <w:ind w:firstLine="707" w:left="1222" w:right="452"/>
        <w:jc w:val="both"/>
        <w:rPr/>
      </w:pPr>
      <w:r>
        <w:rPr/>
        <w:t>Nos</w:t>
      </w:r>
      <w:r>
        <w:rPr>
          <w:spacing w:val="-11"/>
        </w:rPr>
        <w:t xml:space="preserve"> </w:t>
      </w:r>
      <w:r>
        <w:rPr/>
        <w:t>ecossistemas</w:t>
      </w:r>
      <w:r>
        <w:rPr>
          <w:spacing w:val="-14"/>
        </w:rPr>
        <w:t xml:space="preserve"> </w:t>
      </w:r>
      <w:r>
        <w:rPr/>
        <w:t>há</w:t>
      </w:r>
      <w:r>
        <w:rPr>
          <w:spacing w:val="-13"/>
        </w:rPr>
        <w:t xml:space="preserve"> </w:t>
      </w:r>
      <w:r>
        <w:rPr/>
        <w:t>um</w:t>
      </w:r>
      <w:r>
        <w:rPr>
          <w:spacing w:val="-9"/>
        </w:rPr>
        <w:t xml:space="preserve"> </w:t>
      </w:r>
      <w:r>
        <w:rPr/>
        <w:t>complexo</w:t>
      </w:r>
      <w:r>
        <w:rPr>
          <w:spacing w:val="-11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fenômenos</w:t>
      </w:r>
      <w:r>
        <w:rPr>
          <w:spacing w:val="-13"/>
        </w:rPr>
        <w:t xml:space="preserve"> </w:t>
      </w:r>
      <w:r>
        <w:rPr/>
        <w:t>e</w:t>
      </w:r>
      <w:r>
        <w:rPr>
          <w:spacing w:val="-13"/>
        </w:rPr>
        <w:t xml:space="preserve"> </w:t>
      </w:r>
      <w:r>
        <w:rPr/>
        <w:t>fatores</w:t>
      </w:r>
      <w:r>
        <w:rPr>
          <w:spacing w:val="-11"/>
        </w:rPr>
        <w:t xml:space="preserve"> </w:t>
      </w:r>
      <w:r>
        <w:rPr/>
        <w:t>consideravelmente grande que delimitam e definem sua composição; a composição física do meio que são</w:t>
      </w:r>
      <w:r>
        <w:rPr>
          <w:spacing w:val="-16"/>
        </w:rPr>
        <w:t xml:space="preserve"> </w:t>
      </w:r>
      <w:r>
        <w:rPr/>
        <w:t>fatores</w:t>
      </w:r>
      <w:r>
        <w:rPr>
          <w:spacing w:val="-13"/>
        </w:rPr>
        <w:t xml:space="preserve"> </w:t>
      </w:r>
      <w:r>
        <w:rPr/>
        <w:t>abióticos</w:t>
      </w:r>
      <w:r>
        <w:rPr>
          <w:spacing w:val="-13"/>
        </w:rPr>
        <w:t xml:space="preserve"> </w:t>
      </w:r>
      <w:r>
        <w:rPr/>
        <w:t>como</w:t>
      </w:r>
      <w:r>
        <w:rPr>
          <w:spacing w:val="-12"/>
        </w:rPr>
        <w:t xml:space="preserve"> </w:t>
      </w:r>
      <w:r>
        <w:rPr/>
        <w:t>água,</w:t>
      </w:r>
      <w:r>
        <w:rPr>
          <w:spacing w:val="-13"/>
        </w:rPr>
        <w:t xml:space="preserve"> </w:t>
      </w:r>
      <w:r>
        <w:rPr/>
        <w:t>sol,</w:t>
      </w:r>
      <w:r>
        <w:rPr>
          <w:spacing w:val="-15"/>
        </w:rPr>
        <w:t xml:space="preserve"> </w:t>
      </w:r>
      <w:r>
        <w:rPr/>
        <w:t>etc.;</w:t>
      </w:r>
      <w:r>
        <w:rPr>
          <w:spacing w:val="-13"/>
        </w:rPr>
        <w:t xml:space="preserve"> </w:t>
      </w:r>
      <w:r>
        <w:rPr/>
        <w:t>composição</w:t>
      </w:r>
      <w:r>
        <w:rPr>
          <w:spacing w:val="-12"/>
        </w:rPr>
        <w:t xml:space="preserve"> </w:t>
      </w:r>
      <w:r>
        <w:rPr/>
        <w:t>química</w:t>
      </w:r>
      <w:r>
        <w:rPr>
          <w:spacing w:val="-12"/>
        </w:rPr>
        <w:t xml:space="preserve"> </w:t>
      </w:r>
      <w:r>
        <w:rPr/>
        <w:t>que</w:t>
      </w:r>
      <w:r>
        <w:rPr>
          <w:spacing w:val="-16"/>
        </w:rPr>
        <w:t xml:space="preserve"> </w:t>
      </w:r>
      <w:r>
        <w:rPr/>
        <w:t>são</w:t>
      </w:r>
      <w:r>
        <w:rPr>
          <w:spacing w:val="-12"/>
        </w:rPr>
        <w:t xml:space="preserve"> </w:t>
      </w:r>
      <w:r>
        <w:rPr/>
        <w:t>os</w:t>
      </w:r>
      <w:r>
        <w:rPr>
          <w:spacing w:val="-14"/>
        </w:rPr>
        <w:t xml:space="preserve"> </w:t>
      </w:r>
      <w:r>
        <w:rPr/>
        <w:t>compostos inorgânicos e sais minerais como o gás carbono e nutrientes; e a presença de seres vivos que podem variar de predadores a parasitas e etc. (RAMOS,</w:t>
      </w:r>
      <w:r>
        <w:rPr>
          <w:spacing w:val="-10"/>
        </w:rPr>
        <w:t xml:space="preserve"> </w:t>
      </w:r>
      <w:r>
        <w:rPr/>
        <w:t>2010).</w:t>
      </w:r>
    </w:p>
    <w:p>
      <w:pPr>
        <w:pStyle w:val="style25"/>
        <w:spacing w:line="360" w:lineRule="auto"/>
        <w:ind w:firstLine="707" w:left="1222" w:right="445"/>
        <w:jc w:val="both"/>
        <w:rPr/>
      </w:pPr>
      <w:r>
        <w:rPr/>
        <w:t>O</w:t>
      </w:r>
      <w:r>
        <w:rPr>
          <w:spacing w:val="-13"/>
        </w:rPr>
        <w:t xml:space="preserve"> </w:t>
      </w:r>
      <w:r>
        <w:rPr/>
        <w:t>homem</w:t>
      </w:r>
      <w:r>
        <w:rPr>
          <w:spacing w:val="-12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a</w:t>
      </w:r>
      <w:r>
        <w:rPr>
          <w:spacing w:val="-17"/>
        </w:rPr>
        <w:t xml:space="preserve"> </w:t>
      </w:r>
      <w:r>
        <w:rPr/>
        <w:t>finalidade</w:t>
      </w:r>
      <w:r>
        <w:rPr>
          <w:spacing w:val="-15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estudar</w:t>
      </w:r>
      <w:r>
        <w:rPr>
          <w:spacing w:val="-16"/>
        </w:rPr>
        <w:t xml:space="preserve"> </w:t>
      </w:r>
      <w:r>
        <w:rPr/>
        <w:t>os</w:t>
      </w:r>
      <w:r>
        <w:rPr>
          <w:spacing w:val="-14"/>
        </w:rPr>
        <w:t xml:space="preserve"> </w:t>
      </w:r>
      <w:r>
        <w:rPr/>
        <w:t>ecossistemas</w:t>
      </w:r>
      <w:r>
        <w:rPr>
          <w:spacing w:val="-15"/>
        </w:rPr>
        <w:t xml:space="preserve"> </w:t>
      </w:r>
      <w:r>
        <w:rPr/>
        <w:t>resolveu</w:t>
      </w:r>
      <w:r>
        <w:rPr>
          <w:spacing w:val="-12"/>
        </w:rPr>
        <w:t xml:space="preserve"> </w:t>
      </w:r>
      <w:r>
        <w:rPr/>
        <w:t>distingui-lo</w:t>
      </w:r>
      <w:r>
        <w:rPr>
          <w:spacing w:val="-13"/>
        </w:rPr>
        <w:t xml:space="preserve"> </w:t>
      </w:r>
      <w:r>
        <w:rPr/>
        <w:t>em quatro características básicas, sendo elas; continuidade, que é interação de todos os ecossistemas do nosso planeta, formando assim a biosfera; sistema aberto,</w:t>
      </w:r>
      <w:r>
        <w:rPr>
          <w:spacing w:val="-48"/>
        </w:rPr>
        <w:t xml:space="preserve"> </w:t>
      </w:r>
      <w:r>
        <w:rPr/>
        <w:t>mantem- se</w:t>
      </w:r>
      <w:r>
        <w:rPr>
          <w:spacing w:val="-14"/>
        </w:rPr>
        <w:t xml:space="preserve"> </w:t>
      </w:r>
      <w:r>
        <w:rPr/>
        <w:t>pelo</w:t>
      </w:r>
      <w:r>
        <w:rPr>
          <w:spacing w:val="-13"/>
        </w:rPr>
        <w:t xml:space="preserve"> </w:t>
      </w:r>
      <w:r>
        <w:rPr/>
        <w:t>continuo</w:t>
      </w:r>
      <w:r>
        <w:rPr>
          <w:spacing w:val="-15"/>
        </w:rPr>
        <w:t xml:space="preserve"> </w:t>
      </w:r>
      <w:r>
        <w:rPr/>
        <w:t>fluxo</w:t>
      </w:r>
      <w:r>
        <w:rPr>
          <w:spacing w:val="-16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energia;</w:t>
      </w:r>
      <w:r>
        <w:rPr>
          <w:spacing w:val="-13"/>
        </w:rPr>
        <w:t xml:space="preserve"> </w:t>
      </w:r>
      <w:r>
        <w:rPr/>
        <w:t>homeostase,</w:t>
      </w:r>
      <w:r>
        <w:rPr>
          <w:spacing w:val="-14"/>
        </w:rPr>
        <w:t xml:space="preserve"> </w:t>
      </w:r>
      <w:r>
        <w:rPr/>
        <w:t>é</w:t>
      </w:r>
      <w:r>
        <w:rPr>
          <w:spacing w:val="-13"/>
        </w:rPr>
        <w:t xml:space="preserve"> </w:t>
      </w:r>
      <w:r>
        <w:rPr/>
        <w:t>o</w:t>
      </w:r>
      <w:r>
        <w:rPr>
          <w:spacing w:val="-15"/>
        </w:rPr>
        <w:t xml:space="preserve"> </w:t>
      </w:r>
      <w:r>
        <w:rPr/>
        <w:t>estado</w:t>
      </w:r>
      <w:r>
        <w:rPr>
          <w:spacing w:val="-8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equilíbrio</w:t>
      </w:r>
      <w:r>
        <w:rPr>
          <w:spacing w:val="-13"/>
        </w:rPr>
        <w:t xml:space="preserve"> </w:t>
      </w:r>
      <w:r>
        <w:rPr/>
        <w:t>dinâmico</w:t>
      </w:r>
      <w:r>
        <w:rPr>
          <w:spacing w:val="-13"/>
        </w:rPr>
        <w:t xml:space="preserve"> </w:t>
      </w:r>
      <w:r>
        <w:rPr/>
        <w:t>(pela sua auto-regulação) de todo ecossistema; sucessão ecológica, é longa evolução das espécies</w:t>
      </w:r>
      <w:r>
        <w:rPr>
          <w:spacing w:val="-18"/>
        </w:rPr>
        <w:t xml:space="preserve"> </w:t>
      </w:r>
      <w:r>
        <w:rPr/>
        <w:t>em</w:t>
      </w:r>
      <w:r>
        <w:rPr>
          <w:spacing w:val="-14"/>
        </w:rPr>
        <w:t xml:space="preserve"> </w:t>
      </w:r>
      <w:r>
        <w:rPr/>
        <w:t>consequência</w:t>
      </w:r>
      <w:r>
        <w:rPr>
          <w:spacing w:val="-16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adaptação</w:t>
      </w:r>
      <w:r>
        <w:rPr>
          <w:spacing w:val="-16"/>
        </w:rPr>
        <w:t xml:space="preserve"> </w:t>
      </w:r>
      <w:r>
        <w:rPr/>
        <w:t>das</w:t>
      </w:r>
      <w:r>
        <w:rPr>
          <w:spacing w:val="-18"/>
        </w:rPr>
        <w:t xml:space="preserve"> </w:t>
      </w:r>
      <w:r>
        <w:rPr/>
        <w:t>mesmas</w:t>
      </w:r>
      <w:r>
        <w:rPr>
          <w:spacing w:val="-18"/>
        </w:rPr>
        <w:t xml:space="preserve"> </w:t>
      </w:r>
      <w:r>
        <w:rPr/>
        <w:t>ao</w:t>
      </w:r>
      <w:r>
        <w:rPr>
          <w:spacing w:val="-18"/>
        </w:rPr>
        <w:t xml:space="preserve"> </w:t>
      </w:r>
      <w:r>
        <w:rPr/>
        <w:t>meio</w:t>
      </w:r>
      <w:r>
        <w:rPr>
          <w:spacing w:val="-17"/>
        </w:rPr>
        <w:t xml:space="preserve"> </w:t>
      </w:r>
      <w:r>
        <w:rPr/>
        <w:t>físico</w:t>
      </w:r>
      <w:r>
        <w:rPr>
          <w:spacing w:val="-17"/>
        </w:rPr>
        <w:t xml:space="preserve"> </w:t>
      </w:r>
      <w:r>
        <w:rPr/>
        <w:t>(RAMOS,</w:t>
      </w:r>
      <w:r>
        <w:rPr>
          <w:spacing w:val="-16"/>
        </w:rPr>
        <w:t xml:space="preserve"> </w:t>
      </w:r>
      <w:r>
        <w:rPr/>
        <w:t>2010).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29"/>
        <w:numPr>
          <w:ilvl w:val="3"/>
          <w:numId w:val="5"/>
        </w:numPr>
        <w:tabs>
          <w:tab w:leader="none" w:pos="2026" w:val="left"/>
        </w:tabs>
        <w:spacing w:after="0" w:before="1" w:line="100" w:lineRule="atLeast"/>
        <w:ind w:hanging="804" w:left="2026" w:right="0"/>
        <w:contextualSpacing w:val="false"/>
        <w:jc w:val="left"/>
        <w:rPr>
          <w:b/>
          <w:color w:val="212121"/>
          <w:sz w:val="24"/>
        </w:rPr>
      </w:pPr>
      <w:r>
        <w:rPr>
          <w:b/>
          <w:color w:val="212121"/>
          <w:sz w:val="24"/>
        </w:rPr>
        <w:t>Biomas:</w:t>
      </w:r>
    </w:p>
    <w:p>
      <w:pPr>
        <w:sectPr>
          <w:footerReference r:id="rId11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37" w:line="360" w:lineRule="auto"/>
        <w:ind w:firstLine="707" w:left="1222" w:right="453"/>
        <w:contextualSpacing w:val="false"/>
        <w:jc w:val="both"/>
        <w:rPr>
          <w:color w:val="212121"/>
        </w:rPr>
      </w:pPr>
      <w:r>
        <w:rPr>
          <w:color w:val="212121"/>
        </w:rPr>
        <w:t>A capital se encontra em uma zona de transição de biomas, no caso, se predomina o Cerrado com manchas de Caatinga, e, portanto, se tem a necessidade de se falar das características que compõe os dois biomas.</w:t>
      </w:r>
    </w:p>
    <w:p>
      <w:pPr>
        <w:pStyle w:val="style29"/>
        <w:numPr>
          <w:ilvl w:val="4"/>
          <w:numId w:val="5"/>
        </w:numPr>
        <w:tabs>
          <w:tab w:leader="none" w:pos="2224" w:val="left"/>
        </w:tabs>
        <w:spacing w:after="0" w:before="66" w:line="100" w:lineRule="atLeast"/>
        <w:ind w:hanging="1002" w:left="2223" w:right="0"/>
        <w:contextualSpacing w:val="false"/>
        <w:jc w:val="left"/>
        <w:rPr>
          <w:b/>
          <w:color w:val="212121"/>
          <w:sz w:val="24"/>
        </w:rPr>
      </w:pPr>
      <w:r>
        <w:rPr>
          <w:b/>
          <w:color w:val="212121"/>
          <w:sz w:val="24"/>
        </w:rPr>
        <w:t>Cerrado:</w:t>
      </w:r>
    </w:p>
    <w:p>
      <w:pPr>
        <w:pStyle w:val="style25"/>
        <w:spacing w:after="0" w:before="139" w:line="360" w:lineRule="auto"/>
        <w:ind w:firstLine="707" w:left="1222" w:right="448"/>
        <w:contextualSpacing w:val="false"/>
        <w:jc w:val="both"/>
        <w:rPr>
          <w:color w:val="212121"/>
        </w:rPr>
      </w:pPr>
      <w:r>
        <w:rPr>
          <w:color w:val="212121"/>
        </w:rPr>
        <w:t>Abrange boa parte do Brasil Central, se estendendo por cerca de 24% do território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brasileiro,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ou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seja,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2.036.448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km²,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continua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sua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extensão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pelo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nordeste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do Paraguai e leste da Bolívia, o bioma Cerrado é a maior região de savana tropical da América do Sul. Dentro do Brasil ele faz fronteira com outros 4 (quatro) biomas (Amazônia, Caatinga, Mata Atlântica, Pantanal), engloba vários tipos de vegetação, savanas, matas, campos, áreas úmidas e matas de galeria etc. Essa diversidade de fitofisionomias tem origem na diversidade de solos, de topografia e de climas, é o único bioma sul-americano a possuir tantas zonas de transição, conferindo-lhe um aspecto ecológico distinto dos demais (MMA,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2009).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29"/>
        <w:numPr>
          <w:ilvl w:val="5"/>
          <w:numId w:val="5"/>
        </w:numPr>
        <w:tabs>
          <w:tab w:leader="none" w:pos="2423" w:val="left"/>
        </w:tabs>
        <w:spacing w:after="0" w:before="0" w:line="100" w:lineRule="atLeast"/>
        <w:ind w:hanging="1201" w:left="2422" w:right="0"/>
        <w:contextualSpacing w:val="false"/>
        <w:jc w:val="left"/>
        <w:rPr>
          <w:b/>
          <w:color w:val="212121"/>
          <w:sz w:val="24"/>
        </w:rPr>
      </w:pPr>
      <w:r>
        <w:rPr>
          <w:b/>
          <w:color w:val="212121"/>
          <w:sz w:val="24"/>
        </w:rPr>
        <w:t>Geologia e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Geomorfologia:</w:t>
      </w:r>
    </w:p>
    <w:p>
      <w:pPr>
        <w:pStyle w:val="style25"/>
        <w:spacing w:after="0" w:before="137" w:line="360" w:lineRule="auto"/>
        <w:ind w:firstLine="707" w:left="1222" w:right="448"/>
        <w:contextualSpacing w:val="false"/>
        <w:jc w:val="both"/>
        <w:rPr>
          <w:color w:val="212121"/>
        </w:rPr>
      </w:pPr>
      <w:r>
        <w:rPr>
          <w:color w:val="212121"/>
        </w:rPr>
        <w:t xml:space="preserve">Encontrando-se sobre planaltos sedimentares ou cristalinos, tais formações rochosas tendem a formarem grandes blocos homogêneos separados entre si por uma rede de depressões periféricas ou interplanálticas (MMA, 2009 apud BRASIL &amp; </w:t>
      </w:r>
      <w:r>
        <w:rPr>
          <w:color w:val="212121"/>
          <w:spacing w:val="-4"/>
        </w:rPr>
        <w:t xml:space="preserve">ALVARENGA, </w:t>
      </w:r>
      <w:r>
        <w:rPr>
          <w:color w:val="212121"/>
        </w:rPr>
        <w:t>1989). A ordenação dos gradientes tipos de vegetação na região se deve (dentre um dos fatores) a variação geomorfológica. O topo dos planaltos (500 a 1.700 m) tende a ser plano e geralmente revestido pela fitofisionomia Cerrado</w:t>
      </w:r>
      <w:r>
        <w:rPr>
          <w:color w:val="212121"/>
          <w:spacing w:val="-45"/>
        </w:rPr>
        <w:t xml:space="preserve"> </w:t>
      </w:r>
      <w:r>
        <w:rPr>
          <w:color w:val="212121"/>
        </w:rPr>
        <w:t xml:space="preserve">Típico. As florestas ribeirinhas (mata </w:t>
      </w:r>
      <w:r>
        <w:rPr>
          <w:color w:val="212121"/>
          <w:spacing w:val="-3"/>
        </w:rPr>
        <w:t xml:space="preserve">ciliar, </w:t>
      </w:r>
      <w:r>
        <w:rPr>
          <w:color w:val="212121"/>
        </w:rPr>
        <w:t xml:space="preserve">mata de galeria etc.) tendem a formar corredores lineares ao longo dos corpos d´água. As depressões periféricas (100-500 m) são revestidas por distintos tipos de vegetação, tais como cerrados, florestas mesofíticas entre outras, sendo assim muito mais heterogêneas (MMA, 2009 apud </w:t>
      </w:r>
      <w:r>
        <w:rPr>
          <w:color w:val="212121"/>
          <w:spacing w:val="-8"/>
        </w:rPr>
        <w:t xml:space="preserve">SILVA </w:t>
      </w:r>
      <w:r>
        <w:rPr>
          <w:color w:val="212121"/>
        </w:rPr>
        <w:t>&amp; SANTOS,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2005).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29"/>
        <w:numPr>
          <w:ilvl w:val="5"/>
          <w:numId w:val="5"/>
        </w:numPr>
        <w:tabs>
          <w:tab w:leader="none" w:pos="2425" w:val="left"/>
        </w:tabs>
        <w:spacing w:after="0" w:before="1" w:line="100" w:lineRule="atLeast"/>
        <w:ind w:hanging="1201" w:left="2422" w:right="0"/>
        <w:contextualSpacing w:val="false"/>
        <w:jc w:val="left"/>
        <w:rPr>
          <w:b/>
          <w:color w:val="212121"/>
          <w:sz w:val="24"/>
        </w:rPr>
      </w:pPr>
      <w:r>
        <w:rPr>
          <w:b/>
          <w:color w:val="212121"/>
          <w:sz w:val="24"/>
        </w:rPr>
        <w:t>Clima:</w:t>
      </w:r>
    </w:p>
    <w:p>
      <w:pPr>
        <w:pStyle w:val="style25"/>
        <w:spacing w:after="0" w:before="136" w:line="360" w:lineRule="auto"/>
        <w:ind w:firstLine="707" w:left="1222" w:right="457"/>
        <w:contextualSpacing w:val="false"/>
        <w:jc w:val="both"/>
        <w:rPr>
          <w:color w:val="212121"/>
        </w:rPr>
      </w:pPr>
      <w:r>
        <w:rPr>
          <w:color w:val="212121"/>
        </w:rPr>
        <w:t>No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Cerrado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podemos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encontrar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precipitações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variando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entre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600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800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mm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no limite</w:t>
      </w:r>
      <w:r>
        <w:rPr>
          <w:color w:val="212121"/>
          <w:spacing w:val="-19"/>
        </w:rPr>
        <w:t xml:space="preserve"> </w:t>
      </w:r>
      <w:r>
        <w:rPr>
          <w:color w:val="212121"/>
        </w:rPr>
        <w:t>com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bioma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Caatinga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2.000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2.200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mm</w:t>
      </w:r>
      <w:r>
        <w:rPr>
          <w:color w:val="212121"/>
          <w:spacing w:val="-20"/>
        </w:rPr>
        <w:t xml:space="preserve"> </w:t>
      </w:r>
      <w:r>
        <w:rPr>
          <w:color w:val="212121"/>
        </w:rPr>
        <w:t>na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interface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com</w:t>
      </w:r>
      <w:r>
        <w:rPr>
          <w:color w:val="212121"/>
          <w:spacing w:val="-20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9"/>
        </w:rPr>
        <w:t xml:space="preserve"> </w:t>
      </w:r>
      <w:r>
        <w:rPr>
          <w:color w:val="212121"/>
        </w:rPr>
        <w:t>Amazônia,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dessa forma,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demostrando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que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este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bioma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apresenta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características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climáticas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próprias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 xml:space="preserve">que propiciam diferentes níveis de intemperização e a variabilidade de solos (MMA, 2009 apud </w:t>
      </w:r>
      <w:r>
        <w:rPr>
          <w:color w:val="212121"/>
          <w:spacing w:val="-4"/>
        </w:rPr>
        <w:t xml:space="preserve">REATTO </w:t>
      </w:r>
      <w:r>
        <w:rPr>
          <w:color w:val="212121"/>
        </w:rPr>
        <w:t>&amp; MARTINS, 2005).</w:t>
      </w:r>
    </w:p>
    <w:p>
      <w:pPr>
        <w:sectPr>
          <w:footerReference r:id="rId12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2" w:line="360" w:lineRule="auto"/>
        <w:ind w:firstLine="707" w:left="1222" w:right="448"/>
        <w:contextualSpacing w:val="false"/>
        <w:jc w:val="both"/>
        <w:rPr>
          <w:color w:val="212121"/>
        </w:rPr>
      </w:pPr>
      <w:r>
        <w:rPr>
          <w:color w:val="212121"/>
        </w:rPr>
        <w:t>Neste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bioma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tem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2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(duas)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estações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bem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definidas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uma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iniciando-se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no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mês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 maio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se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estendendo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até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setembro,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seca,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outra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tendo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seu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início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em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outubro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se</w:t>
      </w:r>
    </w:p>
    <w:p>
      <w:pPr>
        <w:pStyle w:val="style25"/>
        <w:spacing w:after="0" w:before="66" w:line="360" w:lineRule="auto"/>
        <w:ind w:hanging="0" w:left="1222" w:right="0"/>
        <w:contextualSpacing w:val="false"/>
        <w:rPr>
          <w:color w:val="212121"/>
        </w:rPr>
      </w:pPr>
      <w:r>
        <w:rPr>
          <w:color w:val="212121"/>
        </w:rPr>
        <w:t>prolongando até abril, chuvosa. Ao longo do período chuvoso é bastante comum a ocorrência de veranicos (MMA, 2009 apud ASSAD, 1994).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29"/>
        <w:numPr>
          <w:ilvl w:val="5"/>
          <w:numId w:val="5"/>
        </w:numPr>
        <w:tabs>
          <w:tab w:leader="none" w:pos="2423" w:val="left"/>
        </w:tabs>
        <w:spacing w:after="0" w:before="0" w:line="100" w:lineRule="atLeast"/>
        <w:ind w:hanging="1201" w:left="2422" w:right="0"/>
        <w:contextualSpacing w:val="false"/>
        <w:jc w:val="left"/>
        <w:rPr>
          <w:b/>
          <w:color w:val="212121"/>
          <w:sz w:val="24"/>
        </w:rPr>
      </w:pPr>
      <w:r>
        <w:rPr>
          <w:b/>
          <w:color w:val="212121"/>
          <w:sz w:val="24"/>
        </w:rPr>
        <w:t>Solos:</w:t>
      </w:r>
    </w:p>
    <w:p>
      <w:pPr>
        <w:pStyle w:val="style25"/>
        <w:spacing w:after="0" w:before="137" w:line="360" w:lineRule="auto"/>
        <w:ind w:firstLine="707" w:left="1222" w:right="448"/>
        <w:contextualSpacing w:val="false"/>
        <w:jc w:val="both"/>
        <w:rPr>
          <w:color w:val="212121"/>
        </w:rPr>
      </w:pPr>
      <w:r>
        <w:rPr>
          <w:color w:val="212121"/>
        </w:rPr>
        <w:t>Representando cerca de 41% da área, os Latossolos apresentam coloração variando do vermelho ao amarelo, são profundos, ácidos, com alto teor de alumínio, bem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drenados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pobres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em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nutrientes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essenciais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para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desenvolvimento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das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 xml:space="preserve">plantas e alguns micronutrientes (MMA, 2009 apud </w:t>
      </w:r>
      <w:r>
        <w:rPr>
          <w:color w:val="212121"/>
          <w:spacing w:val="-4"/>
        </w:rPr>
        <w:t xml:space="preserve">REATTO </w:t>
      </w:r>
      <w:r>
        <w:rPr>
          <w:color w:val="212121"/>
        </w:rPr>
        <w:t xml:space="preserve">&amp; MARTINS, 2005). </w:t>
      </w:r>
      <w:r>
        <w:rPr>
          <w:color w:val="212121"/>
          <w:spacing w:val="-5"/>
        </w:rPr>
        <w:t xml:space="preserve">Também </w:t>
      </w:r>
      <w:r>
        <w:rPr>
          <w:color w:val="212121"/>
        </w:rPr>
        <w:t>ocorrem os solos Neossolos Litólicos (pedregosos e rasos), os Neossolos Quartzarênicos (arenosos), que representam cerca de 15% da área total, os Organossolos (orgânicos) e outros (MMA, 2009 apud SANZONOWICH,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2009).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29"/>
        <w:numPr>
          <w:ilvl w:val="5"/>
          <w:numId w:val="5"/>
        </w:numPr>
        <w:tabs>
          <w:tab w:leader="none" w:pos="2423" w:val="left"/>
        </w:tabs>
        <w:spacing w:after="0" w:before="0" w:line="100" w:lineRule="atLeast"/>
        <w:ind w:hanging="1201" w:left="2422" w:right="0"/>
        <w:contextualSpacing w:val="false"/>
        <w:jc w:val="left"/>
        <w:rPr>
          <w:b/>
          <w:color w:val="212121"/>
          <w:sz w:val="24"/>
        </w:rPr>
      </w:pPr>
      <w:r>
        <w:rPr>
          <w:b/>
          <w:color w:val="212121"/>
          <w:sz w:val="24"/>
        </w:rPr>
        <w:t>Vegetação:</w:t>
      </w:r>
    </w:p>
    <w:p>
      <w:pPr>
        <w:pStyle w:val="style25"/>
        <w:spacing w:after="0" w:before="139" w:line="360" w:lineRule="auto"/>
        <w:ind w:firstLine="707" w:left="1222" w:right="449"/>
        <w:contextualSpacing w:val="false"/>
        <w:jc w:val="both"/>
        <w:rPr>
          <w:color w:val="212121"/>
        </w:rPr>
      </w:pPr>
      <w:r>
        <w:rPr>
          <w:color w:val="212121"/>
        </w:rPr>
        <w:t>Esse bioma apresenta um elevado índice de espécies vegetais com plantas herbáceas,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arbustivas,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arbóreas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cipós,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totalizando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mais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4"/>
        </w:rPr>
        <w:t>11.000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espécies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 xml:space="preserve">vasculares nativas (MMA, 2009 apud MENDONÇA et al. 2008). Este bioma apresenta diferentes tipos de solos, relevo e fitofisionomias, representadas por formações florestais, savânicas e campestres, resultando em diversos tipos de ambientes e propiciando o surgimento e a vida das mais variadas espécies (MMA, 2009 apud RIBEIRO &amp; </w:t>
      </w:r>
      <w:r>
        <w:rPr>
          <w:color w:val="212121"/>
          <w:spacing w:val="-4"/>
        </w:rPr>
        <w:t xml:space="preserve">WALTER, </w:t>
      </w:r>
      <w:r>
        <w:rPr>
          <w:color w:val="212121"/>
        </w:rPr>
        <w:t>2008). Um dos instrumentos legais que embasam a discussão sobre a conservação da biodiversidade nacional, a “Lista das Espécies da Flora Brasileira Ameaçadas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Extinção”,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aponta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que,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das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472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espécies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listadas,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132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estão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presentes no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Cerrado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(MMA,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2009).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Apresentando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22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(de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79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existentes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Brasil)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ecorregiões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 Cerrado demonstra uma significativa diversidade paisagística, devido à grande variedade de solos e altitudes, (MMA, 2009 apud ARRUDA et al.,</w:t>
      </w:r>
      <w:r>
        <w:rPr>
          <w:color w:val="212121"/>
          <w:spacing w:val="-40"/>
        </w:rPr>
        <w:t xml:space="preserve"> </w:t>
      </w:r>
      <w:r>
        <w:rPr>
          <w:color w:val="212121"/>
        </w:rPr>
        <w:t>2008).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29"/>
        <w:numPr>
          <w:ilvl w:val="5"/>
          <w:numId w:val="5"/>
        </w:numPr>
        <w:tabs>
          <w:tab w:leader="none" w:pos="2423" w:val="left"/>
        </w:tabs>
        <w:spacing w:after="0" w:before="1" w:line="100" w:lineRule="atLeast"/>
        <w:ind w:hanging="1201" w:left="2422" w:right="0"/>
        <w:contextualSpacing w:val="false"/>
        <w:jc w:val="left"/>
        <w:rPr>
          <w:b/>
          <w:color w:val="212121"/>
          <w:sz w:val="24"/>
        </w:rPr>
      </w:pPr>
      <w:r>
        <w:rPr>
          <w:b/>
          <w:color w:val="212121"/>
          <w:sz w:val="24"/>
        </w:rPr>
        <w:t>Fauna:</w:t>
      </w:r>
    </w:p>
    <w:p>
      <w:pPr>
        <w:pStyle w:val="style25"/>
        <w:spacing w:after="0" w:before="136"/>
        <w:ind w:hanging="0" w:left="1930" w:right="0"/>
        <w:contextualSpacing w:val="false"/>
        <w:rPr>
          <w:color w:val="212121"/>
        </w:rPr>
      </w:pPr>
      <w:r>
        <w:rPr>
          <w:color w:val="212121"/>
        </w:rPr>
        <w:t>Das 320.000 espécies de animais na região (apenas 0,6% de vertebrados)</w:t>
      </w:r>
    </w:p>
    <w:p>
      <w:pPr>
        <w:sectPr>
          <w:footerReference r:id="rId13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40" w:line="360" w:lineRule="auto"/>
        <w:ind w:hanging="0" w:left="1222" w:right="452"/>
        <w:contextualSpacing w:val="false"/>
        <w:jc w:val="both"/>
        <w:rPr>
          <w:color w:val="212121"/>
        </w:rPr>
      </w:pPr>
      <w:r>
        <w:rPr>
          <w:color w:val="212121"/>
        </w:rPr>
        <w:t>90.000 são insetos (cerca de 28%) tendo uma grande representatividade dentro da biota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(MMA,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2009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apud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AGUIAR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et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al.,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2009).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25"/>
        </w:rPr>
        <w:t xml:space="preserve"> </w:t>
      </w:r>
      <w:r>
        <w:rPr>
          <w:color w:val="212121"/>
        </w:rPr>
        <w:t>existência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espécies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características ecológicas bastante diversas em um mesmo bioma só é possível devido a heterogeneidade de ambientes existentes no Cerrado (MMA,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2009).</w:t>
      </w:r>
    </w:p>
    <w:p>
      <w:pPr>
        <w:pStyle w:val="style25"/>
        <w:spacing w:after="0" w:before="66" w:line="360" w:lineRule="auto"/>
        <w:ind w:hanging="0" w:left="1222" w:right="454"/>
        <w:contextualSpacing w:val="false"/>
        <w:jc w:val="both"/>
        <w:rPr>
          <w:color w:val="212121"/>
        </w:rPr>
      </w:pPr>
      <w:r>
        <w:rPr>
          <w:color w:val="212121"/>
        </w:rPr>
        <w:t>Devido sua localização (Brasil Central) espécies de outros biomas transitam ou residem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nele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gerando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um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aumento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abundante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em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sua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diversidade,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segundo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dados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do “Livro Vermelho das Espécies Ameaçadas de Extinção” o Cerrado é o segundo em espécies vulneráveis, totalizando 68, dentre essas,20 estão em perigo de extinção e 12 são classificadas como “criticamente ameaçadas” (MMA,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2009).</w:t>
      </w:r>
    </w:p>
    <w:p>
      <w:pPr>
        <w:pStyle w:val="style25"/>
        <w:spacing w:after="0" w:before="2" w:line="360" w:lineRule="auto"/>
        <w:ind w:firstLine="707" w:left="1222" w:right="448"/>
        <w:contextualSpacing w:val="false"/>
        <w:jc w:val="both"/>
        <w:rPr>
          <w:color w:val="212121"/>
        </w:rPr>
      </w:pPr>
      <w:r>
        <w:rPr>
          <w:color w:val="212121"/>
        </w:rPr>
        <w:t>Fatores que comumente colaboram para impactos negativos a fauna são aspectos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culturais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como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incêndios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florestais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tráfico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animais,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diversos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outros fatores</w:t>
      </w:r>
      <w:r>
        <w:rPr>
          <w:color w:val="212121"/>
          <w:spacing w:val="-22"/>
        </w:rPr>
        <w:t xml:space="preserve"> </w:t>
      </w:r>
      <w:r>
        <w:rPr>
          <w:color w:val="212121"/>
        </w:rPr>
        <w:t>também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contribuem</w:t>
      </w:r>
      <w:r>
        <w:rPr>
          <w:color w:val="212121"/>
          <w:spacing w:val="-19"/>
        </w:rPr>
        <w:t xml:space="preserve"> </w:t>
      </w:r>
      <w:r>
        <w:rPr>
          <w:color w:val="212121"/>
        </w:rPr>
        <w:t>para</w:t>
      </w:r>
      <w:r>
        <w:rPr>
          <w:color w:val="212121"/>
          <w:spacing w:val="-21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risco</w:t>
      </w:r>
      <w:r>
        <w:rPr>
          <w:color w:val="212121"/>
          <w:spacing w:val="-19"/>
        </w:rPr>
        <w:t xml:space="preserve"> </w:t>
      </w:r>
      <w:r>
        <w:rPr>
          <w:color w:val="212121"/>
        </w:rPr>
        <w:t>eminente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que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se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encontra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21"/>
        </w:rPr>
        <w:t xml:space="preserve"> </w:t>
      </w:r>
      <w:r>
        <w:rPr>
          <w:color w:val="212121"/>
        </w:rPr>
        <w:t>fauna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do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 xml:space="preserve">Cerrado, dentre eles, podemos </w:t>
      </w:r>
      <w:r>
        <w:rPr>
          <w:color w:val="212121"/>
          <w:spacing w:val="-3"/>
        </w:rPr>
        <w:t xml:space="preserve">citar, </w:t>
      </w:r>
      <w:r>
        <w:rPr>
          <w:color w:val="212121"/>
        </w:rPr>
        <w:t>a antropização causada principalmente pelo avanço da fronteira agrícola, a transformação de áreas rurais em urbanas e a caça predatória e etc. Para isso fortemente utilizado os desmatamentos, que por sua vez, fragmentam os ambientes, provocam erosão nos solos e assoreamento nos corpos d´água, descaracterizando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os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ambientes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naturais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causando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prejuízos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econômicos,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sociais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e ambientais (MMA,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2009).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1"/>
        <w:ind w:hanging="0" w:left="1222" w:right="0"/>
        <w:rPr/>
      </w:pPr>
      <w:r>
        <w:rPr>
          <w:color w:val="212121"/>
        </w:rPr>
        <w:t xml:space="preserve">1.6.1.1.2 </w:t>
      </w:r>
      <w:r>
        <w:rPr/>
        <w:t>Caatinga:</w:t>
      </w:r>
    </w:p>
    <w:p>
      <w:pPr>
        <w:pStyle w:val="style25"/>
        <w:spacing w:after="0" w:before="137" w:line="360" w:lineRule="auto"/>
        <w:ind w:firstLine="707" w:left="1222" w:right="450"/>
        <w:contextualSpacing w:val="false"/>
        <w:jc w:val="both"/>
        <w:rPr/>
      </w:pPr>
      <w:r>
        <w:rPr/>
        <w:t>Este bioma ocupa uma área de cerca de 800.000 (oitocentos mil) km², estimativa realizada pelo IBGE, abrangendo os estados de Ceará, Rio Grande do Norte, Paraíba, Pernambuco, sudeste do Piauí, oeste de Alagoas e Sergipe, região norte e central da Bahia e uma faixa estendendo-se em Minas Gerais seguindo o rio São Francisco (LEAL; TABARELLI; SILVA, 2003).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1"/>
        <w:ind w:hanging="0" w:left="1222" w:right="0"/>
        <w:rPr/>
      </w:pPr>
      <w:r>
        <w:rPr>
          <w:color w:val="212121"/>
        </w:rPr>
        <w:t xml:space="preserve">1.6.1.1.2 .1 </w:t>
      </w:r>
      <w:r>
        <w:rPr/>
        <w:t>Geologia e Geomorfologia:</w:t>
      </w:r>
    </w:p>
    <w:p>
      <w:pPr>
        <w:sectPr>
          <w:footerReference r:id="rId14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37" w:line="360" w:lineRule="auto"/>
        <w:ind w:firstLine="707" w:left="1222" w:right="447"/>
        <w:contextualSpacing w:val="false"/>
        <w:jc w:val="both"/>
        <w:rPr/>
      </w:pPr>
      <w:r>
        <w:rPr/>
        <w:t xml:space="preserve">A maior parte do bioma é localizado nas depressões interplanálticas (LEAL; </w:t>
      </w:r>
      <w:r>
        <w:rPr>
          <w:spacing w:val="-3"/>
        </w:rPr>
        <w:t xml:space="preserve">TABARELLI; </w:t>
      </w:r>
      <w:r>
        <w:rPr>
          <w:spacing w:val="-7"/>
        </w:rPr>
        <w:t xml:space="preserve">SILVA, </w:t>
      </w:r>
      <w:r>
        <w:rPr/>
        <w:t xml:space="preserve">2003 </w:t>
      </w:r>
      <w:r>
        <w:rPr>
          <w:i/>
        </w:rPr>
        <w:t xml:space="preserve">apud </w:t>
      </w:r>
      <w:r>
        <w:rPr/>
        <w:t>Ab’Sáber 1974), mas há exceções, exemplificando, a faixa da Borborema na Paraíba, chapada baixa do raso da Catarina na Bahia, o platô Apodi</w:t>
      </w:r>
      <w:r>
        <w:rPr>
          <w:spacing w:val="-11"/>
        </w:rPr>
        <w:t xml:space="preserve"> </w:t>
      </w:r>
      <w:r>
        <w:rPr/>
        <w:t>no</w:t>
      </w:r>
      <w:r>
        <w:rPr>
          <w:spacing w:val="-8"/>
        </w:rPr>
        <w:t xml:space="preserve"> </w:t>
      </w:r>
      <w:r>
        <w:rPr/>
        <w:t>Rio</w:t>
      </w:r>
      <w:r>
        <w:rPr>
          <w:spacing w:val="-8"/>
        </w:rPr>
        <w:t xml:space="preserve"> </w:t>
      </w:r>
      <w:r>
        <w:rPr/>
        <w:t>Grande</w:t>
      </w:r>
      <w:r>
        <w:rPr>
          <w:spacing w:val="-8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Norte,</w:t>
      </w:r>
      <w:r>
        <w:rPr>
          <w:spacing w:val="-9"/>
        </w:rPr>
        <w:t xml:space="preserve"> </w:t>
      </w:r>
      <w:r>
        <w:rPr/>
        <w:t>onde</w:t>
      </w:r>
      <w:r>
        <w:rPr>
          <w:spacing w:val="-8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vegetação</w:t>
      </w:r>
      <w:r>
        <w:rPr>
          <w:spacing w:val="-8"/>
        </w:rPr>
        <w:t xml:space="preserve"> </w:t>
      </w:r>
      <w:r>
        <w:rPr/>
        <w:t>é</w:t>
      </w:r>
      <w:r>
        <w:rPr>
          <w:spacing w:val="-8"/>
        </w:rPr>
        <w:t xml:space="preserve"> </w:t>
      </w:r>
      <w:r>
        <w:rPr/>
        <w:t>encontrada</w:t>
      </w:r>
      <w:r>
        <w:rPr>
          <w:spacing w:val="-8"/>
        </w:rPr>
        <w:t xml:space="preserve"> </w:t>
      </w:r>
      <w:r>
        <w:rPr/>
        <w:t>também</w:t>
      </w:r>
      <w:r>
        <w:rPr>
          <w:spacing w:val="-9"/>
        </w:rPr>
        <w:t xml:space="preserve"> </w:t>
      </w:r>
      <w:r>
        <w:rPr/>
        <w:t>nos</w:t>
      </w:r>
      <w:r>
        <w:rPr>
          <w:spacing w:val="-9"/>
        </w:rPr>
        <w:t xml:space="preserve"> </w:t>
      </w:r>
      <w:r>
        <w:rPr/>
        <w:t xml:space="preserve">planaltos (LEAL; </w:t>
      </w:r>
      <w:r>
        <w:rPr>
          <w:spacing w:val="-3"/>
        </w:rPr>
        <w:t xml:space="preserve">TABARELLI; </w:t>
      </w:r>
      <w:r>
        <w:rPr>
          <w:spacing w:val="-7"/>
        </w:rPr>
        <w:t xml:space="preserve">SILVA, </w:t>
      </w:r>
      <w:r>
        <w:rPr/>
        <w:t xml:space="preserve">2003 </w:t>
      </w:r>
      <w:r>
        <w:rPr>
          <w:i/>
        </w:rPr>
        <w:t xml:space="preserve">apud </w:t>
      </w:r>
      <w:r>
        <w:rPr/>
        <w:t xml:space="preserve">Andrade-Lima 1981). Esta província tem sua extensão ao longo de pediplanos ondulados (LEAL; </w:t>
      </w:r>
      <w:r>
        <w:rPr>
          <w:spacing w:val="-3"/>
        </w:rPr>
        <w:t xml:space="preserve">TABARELLI; </w:t>
      </w:r>
      <w:r>
        <w:rPr>
          <w:spacing w:val="-7"/>
        </w:rPr>
        <w:t xml:space="preserve">SILVA, </w:t>
      </w:r>
      <w:r>
        <w:rPr/>
        <w:t xml:space="preserve">2003 </w:t>
      </w:r>
      <w:r>
        <w:rPr>
          <w:i/>
        </w:rPr>
        <w:t xml:space="preserve">apud </w:t>
      </w:r>
      <w:r>
        <w:rPr/>
        <w:t xml:space="preserve">Andrade &amp; Lins 1965) expostos sobre sedimentos do Cretáceo ou </w:t>
      </w:r>
      <w:r>
        <w:rPr>
          <w:spacing w:val="-4"/>
        </w:rPr>
        <w:t xml:space="preserve">Terciário </w:t>
      </w:r>
      <w:r>
        <w:rPr/>
        <w:t>que resguardavam</w:t>
      </w:r>
      <w:r>
        <w:rPr>
          <w:spacing w:val="-14"/>
        </w:rPr>
        <w:t xml:space="preserve"> </w:t>
      </w:r>
      <w:r>
        <w:rPr/>
        <w:t>o</w:t>
      </w:r>
      <w:r>
        <w:rPr>
          <w:spacing w:val="-14"/>
        </w:rPr>
        <w:t xml:space="preserve"> </w:t>
      </w:r>
      <w:r>
        <w:rPr/>
        <w:t>escudo</w:t>
      </w:r>
      <w:r>
        <w:rPr>
          <w:spacing w:val="-14"/>
        </w:rPr>
        <w:t xml:space="preserve"> </w:t>
      </w:r>
      <w:r>
        <w:rPr/>
        <w:t>brasileiro</w:t>
      </w:r>
      <w:r>
        <w:rPr>
          <w:spacing w:val="-15"/>
        </w:rPr>
        <w:t xml:space="preserve"> </w:t>
      </w:r>
      <w:r>
        <w:rPr/>
        <w:t>basal</w:t>
      </w:r>
      <w:r>
        <w:rPr>
          <w:spacing w:val="-15"/>
        </w:rPr>
        <w:t xml:space="preserve"> </w:t>
      </w:r>
      <w:r>
        <w:rPr/>
        <w:t>do</w:t>
      </w:r>
      <w:r>
        <w:rPr>
          <w:spacing w:val="-14"/>
        </w:rPr>
        <w:t xml:space="preserve"> </w:t>
      </w:r>
      <w:r>
        <w:rPr/>
        <w:t>pré-cambriano</w:t>
      </w:r>
      <w:r>
        <w:rPr>
          <w:spacing w:val="-15"/>
        </w:rPr>
        <w:t xml:space="preserve"> </w:t>
      </w:r>
      <w:r>
        <w:rPr/>
        <w:t>(LEAL;</w:t>
      </w:r>
      <w:r>
        <w:rPr>
          <w:spacing w:val="-16"/>
        </w:rPr>
        <w:t xml:space="preserve"> </w:t>
      </w:r>
      <w:r>
        <w:rPr>
          <w:spacing w:val="-3"/>
        </w:rPr>
        <w:t>TABARELLI;</w:t>
      </w:r>
      <w:r>
        <w:rPr>
          <w:spacing w:val="-14"/>
        </w:rPr>
        <w:t xml:space="preserve"> </w:t>
      </w:r>
      <w:r>
        <w:rPr>
          <w:spacing w:val="-7"/>
        </w:rPr>
        <w:t xml:space="preserve">SILVA, </w:t>
      </w:r>
      <w:r>
        <w:rPr/>
        <w:t xml:space="preserve">2003 </w:t>
      </w:r>
      <w:r>
        <w:rPr>
          <w:i/>
        </w:rPr>
        <w:t xml:space="preserve">apud </w:t>
      </w:r>
      <w:r>
        <w:rPr/>
        <w:t>Cole</w:t>
      </w:r>
      <w:r>
        <w:rPr>
          <w:spacing w:val="1"/>
        </w:rPr>
        <w:t xml:space="preserve"> </w:t>
      </w:r>
      <w:r>
        <w:rPr/>
        <w:t>1960).</w:t>
      </w:r>
    </w:p>
    <w:p>
      <w:pPr>
        <w:pStyle w:val="style1"/>
        <w:spacing w:after="0" w:before="66"/>
        <w:ind w:hanging="0" w:left="1222" w:right="0"/>
        <w:contextualSpacing w:val="false"/>
        <w:rPr/>
      </w:pPr>
      <w:r>
        <w:rPr>
          <w:color w:val="212121"/>
        </w:rPr>
        <w:t xml:space="preserve">1.6.1.1.2 .2 </w:t>
      </w:r>
      <w:r>
        <w:rPr/>
        <w:t>Clima:</w:t>
      </w:r>
    </w:p>
    <w:p>
      <w:pPr>
        <w:pStyle w:val="style25"/>
        <w:spacing w:after="0" w:before="139" w:line="360" w:lineRule="auto"/>
        <w:ind w:firstLine="775" w:left="1222" w:right="447"/>
        <w:contextualSpacing w:val="false"/>
        <w:jc w:val="both"/>
        <w:rPr/>
      </w:pPr>
      <w:r>
        <w:rPr/>
        <w:t>Em comparação com outros biomas brasileiros, a Caatinga apresenta mais características</w:t>
      </w:r>
      <w:r>
        <w:rPr>
          <w:spacing w:val="-9"/>
        </w:rPr>
        <w:t xml:space="preserve"> </w:t>
      </w:r>
      <w:r>
        <w:rPr/>
        <w:t>extremas</w:t>
      </w:r>
      <w:r>
        <w:rPr>
          <w:spacing w:val="-8"/>
        </w:rPr>
        <w:t xml:space="preserve"> </w:t>
      </w:r>
      <w:r>
        <w:rPr/>
        <w:t>dentre</w:t>
      </w:r>
      <w:r>
        <w:rPr>
          <w:spacing w:val="-8"/>
        </w:rPr>
        <w:t xml:space="preserve"> </w:t>
      </w:r>
      <w:r>
        <w:rPr/>
        <w:t>os</w:t>
      </w:r>
      <w:r>
        <w:rPr>
          <w:spacing w:val="-10"/>
        </w:rPr>
        <w:t xml:space="preserve"> </w:t>
      </w:r>
      <w:r>
        <w:rPr/>
        <w:t>parâmetros</w:t>
      </w:r>
      <w:r>
        <w:rPr>
          <w:spacing w:val="-9"/>
        </w:rPr>
        <w:t xml:space="preserve"> </w:t>
      </w:r>
      <w:r>
        <w:rPr/>
        <w:t>meteorológicos:</w:t>
      </w:r>
      <w:r>
        <w:rPr>
          <w:spacing w:val="-7"/>
        </w:rPr>
        <w:t xml:space="preserve"> </w:t>
      </w:r>
      <w:r>
        <w:rPr/>
        <w:t>baixa</w:t>
      </w:r>
      <w:r>
        <w:rPr>
          <w:spacing w:val="-8"/>
        </w:rPr>
        <w:t xml:space="preserve"> </w:t>
      </w:r>
      <w:r>
        <w:rPr/>
        <w:t>nebulosidade,</w:t>
      </w:r>
      <w:r>
        <w:rPr>
          <w:spacing w:val="-7"/>
        </w:rPr>
        <w:t xml:space="preserve"> </w:t>
      </w:r>
      <w:r>
        <w:rPr/>
        <w:t xml:space="preserve">a mais alta radiação </w:t>
      </w:r>
      <w:r>
        <w:rPr>
          <w:spacing w:val="-3"/>
        </w:rPr>
        <w:t xml:space="preserve">solar, </w:t>
      </w:r>
      <w:r>
        <w:rPr/>
        <w:t>as mais baixas taxas de umidade relativa a mais alta temperatura média anual, evapotranspiração potencial mais elevada, precipitações mais</w:t>
      </w:r>
      <w:r>
        <w:rPr>
          <w:spacing w:val="-7"/>
        </w:rPr>
        <w:t xml:space="preserve"> </w:t>
      </w:r>
      <w:r>
        <w:rPr/>
        <w:t>baixas</w:t>
      </w:r>
      <w:r>
        <w:rPr>
          <w:spacing w:val="-5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irregulares,</w:t>
      </w:r>
      <w:r>
        <w:rPr>
          <w:spacing w:val="-4"/>
        </w:rPr>
        <w:t xml:space="preserve"> </w:t>
      </w:r>
      <w:r>
        <w:rPr/>
        <w:t>limitadas,</w:t>
      </w:r>
      <w:r>
        <w:rPr>
          <w:spacing w:val="-4"/>
        </w:rPr>
        <w:t xml:space="preserve"> </w:t>
      </w:r>
      <w:r>
        <w:rPr/>
        <w:t>na</w:t>
      </w:r>
      <w:r>
        <w:rPr>
          <w:spacing w:val="-6"/>
        </w:rPr>
        <w:t xml:space="preserve"> </w:t>
      </w:r>
      <w:r>
        <w:rPr/>
        <w:t>maior</w:t>
      </w:r>
      <w:r>
        <w:rPr>
          <w:spacing w:val="-9"/>
        </w:rPr>
        <w:t xml:space="preserve"> </w:t>
      </w:r>
      <w:r>
        <w:rPr/>
        <w:t>parte</w:t>
      </w:r>
      <w:r>
        <w:rPr>
          <w:spacing w:val="-6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área,</w:t>
      </w:r>
      <w:r>
        <w:rPr>
          <w:spacing w:val="-4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um</w:t>
      </w:r>
      <w:r>
        <w:rPr>
          <w:spacing w:val="-5"/>
        </w:rPr>
        <w:t xml:space="preserve"> </w:t>
      </w:r>
      <w:r>
        <w:rPr/>
        <w:t>período</w:t>
      </w:r>
      <w:r>
        <w:rPr>
          <w:spacing w:val="-4"/>
        </w:rPr>
        <w:t xml:space="preserve"> </w:t>
      </w:r>
      <w:r>
        <w:rPr/>
        <w:t>muito</w:t>
      </w:r>
      <w:r>
        <w:rPr>
          <w:spacing w:val="-4"/>
        </w:rPr>
        <w:t xml:space="preserve"> </w:t>
      </w:r>
      <w:r>
        <w:rPr/>
        <w:t xml:space="preserve">curto no ano (LEAL; TABARELLI; </w:t>
      </w:r>
      <w:r>
        <w:rPr>
          <w:spacing w:val="-7"/>
        </w:rPr>
        <w:t xml:space="preserve">SILVA, </w:t>
      </w:r>
      <w:r>
        <w:rPr/>
        <w:t xml:space="preserve">2003 </w:t>
      </w:r>
      <w:r>
        <w:rPr>
          <w:i/>
        </w:rPr>
        <w:t xml:space="preserve">apud </w:t>
      </w:r>
      <w:r>
        <w:rPr/>
        <w:t>Reis 1976). Fenômenos catastróficos tem uma ocorrência com maior frequência, tais como secas e cheias, que têm moldado a fauna e flora particular das</w:t>
      </w:r>
      <w:r>
        <w:rPr>
          <w:spacing w:val="-9"/>
        </w:rPr>
        <w:t xml:space="preserve"> </w:t>
      </w:r>
      <w:r>
        <w:rPr/>
        <w:t>Caatingas.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1"/>
        <w:ind w:hanging="0" w:left="1222" w:right="0"/>
        <w:rPr/>
      </w:pPr>
      <w:r>
        <w:rPr>
          <w:color w:val="212121"/>
        </w:rPr>
        <w:t xml:space="preserve">1.6.1.1.2 .3 </w:t>
      </w:r>
      <w:r>
        <w:rPr/>
        <w:t>Solos:</w:t>
      </w:r>
    </w:p>
    <w:p>
      <w:pPr>
        <w:pStyle w:val="style25"/>
        <w:spacing w:after="0" w:before="139" w:line="360" w:lineRule="auto"/>
        <w:ind w:firstLine="707" w:left="1222" w:right="447"/>
        <w:contextualSpacing w:val="false"/>
        <w:jc w:val="both"/>
        <w:rPr/>
      </w:pPr>
      <w:r>
        <w:rPr/>
        <w:t>As superfícies das rochas são alcalinas, mas a chuva efetua uma dissolução das</w:t>
      </w:r>
      <w:r>
        <w:rPr>
          <w:spacing w:val="-7"/>
        </w:rPr>
        <w:t xml:space="preserve"> </w:t>
      </w:r>
      <w:r>
        <w:rPr/>
        <w:t>bases</w:t>
      </w:r>
      <w:r>
        <w:rPr>
          <w:spacing w:val="-7"/>
        </w:rPr>
        <w:t xml:space="preserve"> </w:t>
      </w:r>
      <w:r>
        <w:rPr/>
        <w:t>que</w:t>
      </w:r>
      <w:r>
        <w:rPr>
          <w:spacing w:val="-8"/>
        </w:rPr>
        <w:t xml:space="preserve"> </w:t>
      </w:r>
      <w:r>
        <w:rPr/>
        <w:t>são</w:t>
      </w:r>
      <w:r>
        <w:rPr>
          <w:spacing w:val="-8"/>
        </w:rPr>
        <w:t xml:space="preserve"> </w:t>
      </w:r>
      <w:r>
        <w:rPr/>
        <w:t>lixiviadas</w:t>
      </w:r>
      <w:r>
        <w:rPr>
          <w:spacing w:val="-7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então</w:t>
      </w:r>
      <w:r>
        <w:rPr>
          <w:spacing w:val="-7"/>
        </w:rPr>
        <w:t xml:space="preserve"> </w:t>
      </w:r>
      <w:r>
        <w:rPr/>
        <w:t>um</w:t>
      </w:r>
      <w:r>
        <w:rPr>
          <w:spacing w:val="-8"/>
        </w:rPr>
        <w:t xml:space="preserve"> </w:t>
      </w:r>
      <w:r>
        <w:rPr/>
        <w:t>microambiente</w:t>
      </w:r>
      <w:r>
        <w:rPr>
          <w:spacing w:val="-6"/>
        </w:rPr>
        <w:t xml:space="preserve"> </w:t>
      </w:r>
      <w:r>
        <w:rPr/>
        <w:t>ácido</w:t>
      </w:r>
      <w:r>
        <w:rPr>
          <w:spacing w:val="-6"/>
        </w:rPr>
        <w:t xml:space="preserve"> </w:t>
      </w:r>
      <w:r>
        <w:rPr/>
        <w:t>é</w:t>
      </w:r>
      <w:r>
        <w:rPr>
          <w:spacing w:val="-8"/>
        </w:rPr>
        <w:t xml:space="preserve"> </w:t>
      </w:r>
      <w:r>
        <w:rPr/>
        <w:t>criado.</w:t>
      </w:r>
      <w:r>
        <w:rPr>
          <w:spacing w:val="-6"/>
        </w:rPr>
        <w:t xml:space="preserve"> </w:t>
      </w:r>
      <w:r>
        <w:rPr/>
        <w:t>A</w:t>
      </w:r>
      <w:r>
        <w:rPr>
          <w:spacing w:val="-19"/>
        </w:rPr>
        <w:t xml:space="preserve"> </w:t>
      </w:r>
      <w:r>
        <w:rPr/>
        <w:t xml:space="preserve">constituição de argilas tem seu início em rochas que sofrem ação do clima, mas o pH principal irá definir a sua essência; em meios ácidos a caolinita é formada, enquanto montmorilonita irá prevalecer se as chuvas forem insuficientes para lixiviar os sais. Assim, a principal argila a ser detectada é a montmorilonita, responsável por um tipo único de solos, grumossolos ou vertissolos, que são muito comuns em plataformas inter-fluviais ao longo do pediplano das Caatingas (LEAL; </w:t>
      </w:r>
      <w:r>
        <w:rPr>
          <w:spacing w:val="-3"/>
        </w:rPr>
        <w:t xml:space="preserve">TABARELLI; </w:t>
      </w:r>
      <w:r>
        <w:rPr>
          <w:spacing w:val="-7"/>
        </w:rPr>
        <w:t xml:space="preserve">SILVA, </w:t>
      </w:r>
      <w:r>
        <w:rPr/>
        <w:t xml:space="preserve">2003 </w:t>
      </w:r>
      <w:r>
        <w:rPr>
          <w:i/>
        </w:rPr>
        <w:t xml:space="preserve">apud </w:t>
      </w:r>
      <w:r>
        <w:rPr/>
        <w:t>Ab’Sáber 1974,</w:t>
      </w:r>
      <w:r>
        <w:rPr>
          <w:spacing w:val="-14"/>
        </w:rPr>
        <w:t xml:space="preserve"> </w:t>
      </w:r>
      <w:r>
        <w:rPr/>
        <w:t>1977).</w:t>
      </w:r>
    </w:p>
    <w:p>
      <w:pPr>
        <w:pStyle w:val="style25"/>
        <w:spacing w:after="0" w:before="10"/>
        <w:contextualSpacing w:val="false"/>
        <w:rPr>
          <w:sz w:val="35"/>
        </w:rPr>
      </w:pPr>
      <w:r>
        <w:rPr>
          <w:sz w:val="35"/>
        </w:rPr>
      </w:r>
    </w:p>
    <w:p>
      <w:pPr>
        <w:pStyle w:val="style1"/>
        <w:ind w:hanging="0" w:left="1222" w:right="0"/>
        <w:rPr/>
      </w:pPr>
      <w:r>
        <w:rPr>
          <w:color w:val="212121"/>
        </w:rPr>
        <w:t xml:space="preserve">1.6.1.1.2 .4 </w:t>
      </w:r>
      <w:r>
        <w:rPr/>
        <w:t>Vegetação:</w:t>
      </w:r>
    </w:p>
    <w:p>
      <w:pPr>
        <w:pStyle w:val="style25"/>
        <w:spacing w:after="0" w:before="139" w:line="360" w:lineRule="auto"/>
        <w:ind w:firstLine="707" w:left="1222" w:right="450"/>
        <w:contextualSpacing w:val="false"/>
        <w:jc w:val="both"/>
        <w:rPr/>
      </w:pPr>
      <w:r>
        <w:rPr/>
        <w:t>A vegetação da Caatinga abrange principalmente árvores e arbustos baixos muitos</w:t>
      </w:r>
      <w:r>
        <w:rPr>
          <w:spacing w:val="-19"/>
        </w:rPr>
        <w:t xml:space="preserve"> </w:t>
      </w:r>
      <w:r>
        <w:rPr/>
        <w:t>dos</w:t>
      </w:r>
      <w:r>
        <w:rPr>
          <w:spacing w:val="-16"/>
        </w:rPr>
        <w:t xml:space="preserve"> </w:t>
      </w:r>
      <w:r>
        <w:rPr/>
        <w:t>quais</w:t>
      </w:r>
      <w:r>
        <w:rPr>
          <w:spacing w:val="-17"/>
        </w:rPr>
        <w:t xml:space="preserve"> </w:t>
      </w:r>
      <w:r>
        <w:rPr/>
        <w:t>apresentam</w:t>
      </w:r>
      <w:r>
        <w:rPr>
          <w:spacing w:val="-15"/>
        </w:rPr>
        <w:t xml:space="preserve"> </w:t>
      </w:r>
      <w:r>
        <w:rPr/>
        <w:t>espinhos,</w:t>
      </w:r>
      <w:r>
        <w:rPr>
          <w:spacing w:val="-15"/>
        </w:rPr>
        <w:t xml:space="preserve"> </w:t>
      </w:r>
      <w:r>
        <w:rPr/>
        <w:t>microfilia</w:t>
      </w:r>
      <w:r>
        <w:rPr>
          <w:spacing w:val="-16"/>
        </w:rPr>
        <w:t xml:space="preserve"> </w:t>
      </w:r>
      <w:r>
        <w:rPr/>
        <w:t>e</w:t>
      </w:r>
      <w:r>
        <w:rPr>
          <w:spacing w:val="-16"/>
        </w:rPr>
        <w:t xml:space="preserve"> </w:t>
      </w:r>
      <w:r>
        <w:rPr/>
        <w:t>algumas</w:t>
      </w:r>
      <w:r>
        <w:rPr>
          <w:spacing w:val="-16"/>
        </w:rPr>
        <w:t xml:space="preserve"> </w:t>
      </w:r>
      <w:r>
        <w:rPr/>
        <w:t>características</w:t>
      </w:r>
      <w:r>
        <w:rPr>
          <w:spacing w:val="-15"/>
        </w:rPr>
        <w:t xml:space="preserve"> </w:t>
      </w:r>
      <w:r>
        <w:rPr/>
        <w:t xml:space="preserve">xerofíticas e por conta disso esse bioma pode ser caracterizado como florestas arbóreas ou arbustivas (LEAL; </w:t>
      </w:r>
      <w:r>
        <w:rPr>
          <w:spacing w:val="-3"/>
        </w:rPr>
        <w:t xml:space="preserve">TABARELLI; </w:t>
      </w:r>
      <w:r>
        <w:rPr>
          <w:spacing w:val="-7"/>
        </w:rPr>
        <w:t>SILVA,</w:t>
      </w:r>
      <w:r>
        <w:rPr>
          <w:spacing w:val="-6"/>
        </w:rPr>
        <w:t xml:space="preserve"> </w:t>
      </w:r>
      <w:r>
        <w:rPr/>
        <w:t>2003).</w:t>
      </w:r>
    </w:p>
    <w:p>
      <w:pPr>
        <w:pStyle w:val="style25"/>
        <w:spacing w:after="0" w:before="1" w:line="360" w:lineRule="auto"/>
        <w:ind w:hanging="0" w:left="1222" w:right="447"/>
        <w:contextualSpacing w:val="false"/>
        <w:jc w:val="both"/>
        <w:rPr/>
      </w:pPr>
      <w:r>
        <w:rPr/>
        <w:t>Analisando a flora da Caatinga foi-se constatado que grande parte dessa diversidade está</w:t>
      </w:r>
      <w:r>
        <w:rPr>
          <w:spacing w:val="-4"/>
        </w:rPr>
        <w:t xml:space="preserve"> </w:t>
      </w:r>
      <w:r>
        <w:rPr/>
        <w:t>ligada</w:t>
      </w:r>
      <w:r>
        <w:rPr>
          <w:spacing w:val="-6"/>
        </w:rPr>
        <w:t xml:space="preserve"> </w:t>
      </w:r>
      <w:r>
        <w:rPr/>
        <w:t>às</w:t>
      </w:r>
      <w:r>
        <w:rPr>
          <w:spacing w:val="-7"/>
        </w:rPr>
        <w:t xml:space="preserve"> </w:t>
      </w:r>
      <w:r>
        <w:rPr/>
        <w:t>maiores</w:t>
      </w:r>
      <w:r>
        <w:rPr>
          <w:spacing w:val="-7"/>
        </w:rPr>
        <w:t xml:space="preserve"> </w:t>
      </w:r>
      <w:r>
        <w:rPr/>
        <w:t>altitudes,</w:t>
      </w:r>
      <w:r>
        <w:rPr>
          <w:spacing w:val="-6"/>
        </w:rPr>
        <w:t xml:space="preserve"> </w:t>
      </w:r>
      <w:r>
        <w:rPr/>
        <w:t>principalmente</w:t>
      </w:r>
      <w:r>
        <w:rPr>
          <w:spacing w:val="-3"/>
        </w:rPr>
        <w:t xml:space="preserve"> </w:t>
      </w:r>
      <w:r>
        <w:rPr/>
        <w:t>em</w:t>
      </w:r>
      <w:r>
        <w:rPr>
          <w:spacing w:val="-5"/>
        </w:rPr>
        <w:t xml:space="preserve"> </w:t>
      </w:r>
      <w:r>
        <w:rPr/>
        <w:t>áreas</w:t>
      </w:r>
      <w:r>
        <w:rPr>
          <w:spacing w:val="-7"/>
        </w:rPr>
        <w:t xml:space="preserve"> </w:t>
      </w:r>
      <w:r>
        <w:rPr/>
        <w:t>rochosas.</w:t>
      </w:r>
      <w:r>
        <w:rPr>
          <w:spacing w:val="-6"/>
        </w:rPr>
        <w:t xml:space="preserve"> </w:t>
      </w:r>
      <w:r>
        <w:rPr/>
        <w:t>Essas</w:t>
      </w:r>
      <w:r>
        <w:rPr>
          <w:spacing w:val="-4"/>
        </w:rPr>
        <w:t xml:space="preserve"> </w:t>
      </w:r>
      <w:r>
        <w:rPr/>
        <w:t>condições permitiram</w:t>
      </w:r>
      <w:r>
        <w:rPr>
          <w:spacing w:val="-4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criação</w:t>
      </w:r>
      <w:r>
        <w:rPr>
          <w:spacing w:val="-6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uma</w:t>
      </w:r>
      <w:r>
        <w:rPr>
          <w:spacing w:val="-4"/>
        </w:rPr>
        <w:t xml:space="preserve"> </w:t>
      </w:r>
      <w:r>
        <w:rPr/>
        <w:t>zona</w:t>
      </w:r>
      <w:r>
        <w:rPr>
          <w:spacing w:val="-7"/>
        </w:rPr>
        <w:t xml:space="preserve"> </w:t>
      </w:r>
      <w:r>
        <w:rPr/>
        <w:t>mais</w:t>
      </w:r>
      <w:r>
        <w:rPr>
          <w:spacing w:val="-5"/>
        </w:rPr>
        <w:t xml:space="preserve"> </w:t>
      </w:r>
      <w:r>
        <w:rPr/>
        <w:t>resguardada</w:t>
      </w:r>
      <w:r>
        <w:rPr>
          <w:spacing w:val="-6"/>
        </w:rPr>
        <w:t xml:space="preserve"> </w:t>
      </w:r>
      <w:r>
        <w:rPr/>
        <w:t>durante</w:t>
      </w:r>
      <w:r>
        <w:rPr>
          <w:spacing w:val="-6"/>
        </w:rPr>
        <w:t xml:space="preserve"> </w:t>
      </w:r>
      <w:r>
        <w:rPr/>
        <w:t>as</w:t>
      </w:r>
      <w:r>
        <w:rPr>
          <w:spacing w:val="-7"/>
        </w:rPr>
        <w:t xml:space="preserve"> </w:t>
      </w:r>
      <w:r>
        <w:rPr/>
        <w:t>marcantes</w:t>
      </w:r>
      <w:r>
        <w:rPr>
          <w:spacing w:val="-7"/>
        </w:rPr>
        <w:t xml:space="preserve"> </w:t>
      </w:r>
      <w:r>
        <w:rPr/>
        <w:t>variações climáticas do Pleistoceno e Quaternário (Giulietti; Ana Maria; et al.</w:t>
      </w:r>
      <w:r>
        <w:rPr>
          <w:spacing w:val="-28"/>
        </w:rPr>
        <w:t xml:space="preserve"> </w:t>
      </w:r>
      <w:r>
        <w:rPr/>
        <w:t>2004).</w:t>
      </w:r>
    </w:p>
    <w:p>
      <w:pPr>
        <w:sectPr>
          <w:footerReference r:id="rId15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line="360" w:lineRule="auto"/>
        <w:ind w:firstLine="707" w:left="1222" w:right="455"/>
        <w:jc w:val="both"/>
        <w:rPr/>
      </w:pPr>
      <w:r>
        <w:rPr/>
        <w:t>A vegetação não tem características homogêneas na vasta área da Caatinga, mas</w:t>
      </w:r>
      <w:r>
        <w:rPr>
          <w:spacing w:val="-7"/>
        </w:rPr>
        <w:t xml:space="preserve"> </w:t>
      </w:r>
      <w:r>
        <w:rPr/>
        <w:t>cada</w:t>
      </w:r>
      <w:r>
        <w:rPr>
          <w:spacing w:val="-6"/>
        </w:rPr>
        <w:t xml:space="preserve"> </w:t>
      </w:r>
      <w:r>
        <w:rPr/>
        <w:t>uma</w:t>
      </w:r>
      <w:r>
        <w:rPr>
          <w:spacing w:val="-8"/>
        </w:rPr>
        <w:t xml:space="preserve"> </w:t>
      </w:r>
      <w:r>
        <w:rPr/>
        <w:t>destas</w:t>
      </w:r>
      <w:r>
        <w:rPr>
          <w:spacing w:val="-8"/>
        </w:rPr>
        <w:t xml:space="preserve"> </w:t>
      </w:r>
      <w:r>
        <w:rPr/>
        <w:t>características,</w:t>
      </w:r>
      <w:r>
        <w:rPr>
          <w:spacing w:val="-6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as</w:t>
      </w:r>
      <w:r>
        <w:rPr>
          <w:spacing w:val="-8"/>
        </w:rPr>
        <w:t xml:space="preserve"> </w:t>
      </w:r>
      <w:r>
        <w:rPr/>
        <w:t>dos</w:t>
      </w:r>
      <w:r>
        <w:rPr>
          <w:spacing w:val="-9"/>
        </w:rPr>
        <w:t xml:space="preserve"> </w:t>
      </w:r>
      <w:r>
        <w:rPr/>
        <w:t>fatores</w:t>
      </w:r>
      <w:r>
        <w:rPr>
          <w:spacing w:val="-7"/>
        </w:rPr>
        <w:t xml:space="preserve"> </w:t>
      </w:r>
      <w:r>
        <w:rPr/>
        <w:t>ambientais</w:t>
      </w:r>
      <w:r>
        <w:rPr>
          <w:spacing w:val="-6"/>
        </w:rPr>
        <w:t xml:space="preserve"> </w:t>
      </w:r>
      <w:r>
        <w:rPr/>
        <w:t>que</w:t>
      </w:r>
      <w:r>
        <w:rPr>
          <w:spacing w:val="-8"/>
        </w:rPr>
        <w:t xml:space="preserve"> </w:t>
      </w:r>
      <w:r>
        <w:rPr/>
        <w:t>as</w:t>
      </w:r>
      <w:r>
        <w:rPr>
          <w:spacing w:val="-7"/>
        </w:rPr>
        <w:t xml:space="preserve"> </w:t>
      </w:r>
      <w:r>
        <w:rPr/>
        <w:t>afetam,</w:t>
      </w:r>
      <w:r>
        <w:rPr>
          <w:spacing w:val="-9"/>
        </w:rPr>
        <w:t xml:space="preserve"> </w:t>
      </w:r>
      <w:r>
        <w:rPr/>
        <w:t>são</w:t>
      </w:r>
    </w:p>
    <w:p>
      <w:pPr>
        <w:pStyle w:val="style25"/>
        <w:spacing w:after="0" w:before="66" w:line="360" w:lineRule="auto"/>
        <w:ind w:hanging="0" w:left="1222" w:right="0"/>
        <w:contextualSpacing w:val="false"/>
        <w:rPr/>
      </w:pPr>
      <w:r>
        <w:rPr/>
        <w:t>distribuídas</w:t>
      </w:r>
      <w:r>
        <w:rPr>
          <w:spacing w:val="-13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uma</w:t>
      </w:r>
      <w:r>
        <w:rPr>
          <w:spacing w:val="-13"/>
        </w:rPr>
        <w:t xml:space="preserve"> </w:t>
      </w:r>
      <w:r>
        <w:rPr/>
        <w:t>forma</w:t>
      </w:r>
      <w:r>
        <w:rPr>
          <w:spacing w:val="-13"/>
        </w:rPr>
        <w:t xml:space="preserve"> </w:t>
      </w:r>
      <w:r>
        <w:rPr/>
        <w:t>que</w:t>
      </w:r>
      <w:r>
        <w:rPr>
          <w:spacing w:val="-14"/>
        </w:rPr>
        <w:t xml:space="preserve"> </w:t>
      </w:r>
      <w:r>
        <w:rPr/>
        <w:t>as</w:t>
      </w:r>
      <w:r>
        <w:rPr>
          <w:spacing w:val="-12"/>
        </w:rPr>
        <w:t xml:space="preserve"> </w:t>
      </w:r>
      <w:r>
        <w:rPr/>
        <w:t>regiões</w:t>
      </w:r>
      <w:r>
        <w:rPr>
          <w:spacing w:val="-14"/>
        </w:rPr>
        <w:t xml:space="preserve"> </w:t>
      </w:r>
      <w:r>
        <w:rPr/>
        <w:t>onde</w:t>
      </w:r>
      <w:r>
        <w:rPr>
          <w:spacing w:val="-11"/>
        </w:rPr>
        <w:t xml:space="preserve"> </w:t>
      </w:r>
      <w:r>
        <w:rPr/>
        <w:t>ocorrem</w:t>
      </w:r>
      <w:r>
        <w:rPr>
          <w:spacing w:val="-13"/>
        </w:rPr>
        <w:t xml:space="preserve"> </w:t>
      </w:r>
      <w:r>
        <w:rPr/>
        <w:t>têm</w:t>
      </w:r>
      <w:r>
        <w:rPr>
          <w:spacing w:val="-13"/>
        </w:rPr>
        <w:t xml:space="preserve"> </w:t>
      </w:r>
      <w:r>
        <w:rPr/>
        <w:t>um</w:t>
      </w:r>
      <w:r>
        <w:rPr>
          <w:spacing w:val="-12"/>
        </w:rPr>
        <w:t xml:space="preserve"> </w:t>
      </w:r>
      <w:r>
        <w:rPr/>
        <w:t>grau</w:t>
      </w:r>
      <w:r>
        <w:rPr>
          <w:spacing w:val="-13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sobreposição moderado (Giulietti; Ana Maria; et al.</w:t>
      </w:r>
      <w:r>
        <w:rPr>
          <w:spacing w:val="-17"/>
        </w:rPr>
        <w:t xml:space="preserve"> </w:t>
      </w:r>
      <w:r>
        <w:rPr/>
        <w:t>2004).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1"/>
        <w:ind w:hanging="0" w:left="1222" w:right="0"/>
        <w:rPr/>
      </w:pPr>
      <w:r>
        <w:rPr>
          <w:color w:val="212121"/>
        </w:rPr>
        <w:t xml:space="preserve">1.6.1.1.2.5 </w:t>
      </w:r>
      <w:r>
        <w:rPr/>
        <w:t>Fauna:</w:t>
      </w:r>
    </w:p>
    <w:p>
      <w:pPr>
        <w:pStyle w:val="style25"/>
        <w:spacing w:after="0" w:before="137" w:line="360" w:lineRule="auto"/>
        <w:ind w:firstLine="707" w:left="1222" w:right="453"/>
        <w:contextualSpacing w:val="false"/>
        <w:jc w:val="both"/>
        <w:rPr/>
      </w:pPr>
      <w:r>
        <w:rPr/>
        <w:t>A fauna da Caatinga tem sua representação feita por uma série de grupos distintos</w:t>
      </w:r>
      <w:r>
        <w:rPr>
          <w:spacing w:val="-5"/>
        </w:rPr>
        <w:t xml:space="preserve"> </w:t>
      </w:r>
      <w:r>
        <w:rPr/>
        <w:t>entre</w:t>
      </w:r>
      <w:r>
        <w:rPr>
          <w:spacing w:val="-4"/>
        </w:rPr>
        <w:t xml:space="preserve"> </w:t>
      </w:r>
      <w:r>
        <w:rPr/>
        <w:t>si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que</w:t>
      </w:r>
      <w:r>
        <w:rPr>
          <w:spacing w:val="-4"/>
        </w:rPr>
        <w:t xml:space="preserve"> </w:t>
      </w:r>
      <w:r>
        <w:rPr/>
        <w:t>só</w:t>
      </w:r>
      <w:r>
        <w:rPr>
          <w:spacing w:val="-3"/>
        </w:rPr>
        <w:t xml:space="preserve"> </w:t>
      </w:r>
      <w:r>
        <w:rPr/>
        <w:t>ocorrem</w:t>
      </w:r>
      <w:r>
        <w:rPr>
          <w:spacing w:val="-2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determinada</w:t>
      </w:r>
      <w:r>
        <w:rPr>
          <w:spacing w:val="-4"/>
        </w:rPr>
        <w:t xml:space="preserve"> </w:t>
      </w:r>
      <w:r>
        <w:rPr/>
        <w:t>região</w:t>
      </w:r>
      <w:r>
        <w:rPr>
          <w:spacing w:val="-1"/>
        </w:rPr>
        <w:t xml:space="preserve"> </w:t>
      </w:r>
      <w:r>
        <w:rPr/>
        <w:t>(endêmicos).</w:t>
      </w:r>
      <w:r>
        <w:rPr>
          <w:spacing w:val="-16"/>
        </w:rPr>
        <w:t xml:space="preserve"> </w:t>
      </w:r>
      <w:r>
        <w:rPr/>
        <w:t>A</w:t>
      </w:r>
      <w:r>
        <w:rPr>
          <w:spacing w:val="-17"/>
        </w:rPr>
        <w:t xml:space="preserve"> </w:t>
      </w:r>
      <w:r>
        <w:rPr/>
        <w:t>fauna</w:t>
      </w:r>
      <w:r>
        <w:rPr>
          <w:spacing w:val="-4"/>
        </w:rPr>
        <w:t xml:space="preserve"> </w:t>
      </w:r>
      <w:r>
        <w:rPr/>
        <w:t>local teve que adaptar-se as condições impostas pelo próprio bioma, ao desenvolverem hábitos noturnos, hábito migratório e processos fisiológicos, como a estimação, tipo de “hibernação” em ambientes com temperaturas elevadas. Embora existam um número</w:t>
      </w:r>
      <w:r>
        <w:rPr>
          <w:spacing w:val="-14"/>
        </w:rPr>
        <w:t xml:space="preserve"> </w:t>
      </w:r>
      <w:r>
        <w:rPr/>
        <w:t>pequeno</w:t>
      </w:r>
      <w:r>
        <w:rPr>
          <w:spacing w:val="-11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estudos</w:t>
      </w:r>
      <w:r>
        <w:rPr>
          <w:spacing w:val="-14"/>
        </w:rPr>
        <w:t xml:space="preserve"> </w:t>
      </w:r>
      <w:r>
        <w:rPr/>
        <w:t>voltados</w:t>
      </w:r>
      <w:r>
        <w:rPr>
          <w:spacing w:val="-14"/>
        </w:rPr>
        <w:t xml:space="preserve"> </w:t>
      </w:r>
      <w:r>
        <w:rPr/>
        <w:t>para</w:t>
      </w:r>
      <w:r>
        <w:rPr>
          <w:spacing w:val="-14"/>
        </w:rPr>
        <w:t xml:space="preserve"> </w:t>
      </w:r>
      <w:r>
        <w:rPr/>
        <w:t>a</w:t>
      </w:r>
      <w:r>
        <w:rPr>
          <w:spacing w:val="-12"/>
        </w:rPr>
        <w:t xml:space="preserve"> </w:t>
      </w:r>
      <w:r>
        <w:rPr/>
        <w:t>fauna</w:t>
      </w:r>
      <w:r>
        <w:rPr>
          <w:spacing w:val="-11"/>
        </w:rPr>
        <w:t xml:space="preserve"> </w:t>
      </w:r>
      <w:r>
        <w:rPr/>
        <w:t>silvestre</w:t>
      </w:r>
      <w:r>
        <w:rPr>
          <w:spacing w:val="-11"/>
        </w:rPr>
        <w:t xml:space="preserve"> </w:t>
      </w:r>
      <w:r>
        <w:rPr/>
        <w:t>da</w:t>
      </w:r>
      <w:r>
        <w:rPr>
          <w:spacing w:val="-11"/>
        </w:rPr>
        <w:t xml:space="preserve"> </w:t>
      </w:r>
      <w:r>
        <w:rPr/>
        <w:t>região,</w:t>
      </w:r>
      <w:r>
        <w:rPr>
          <w:spacing w:val="-11"/>
        </w:rPr>
        <w:t xml:space="preserve"> </w:t>
      </w:r>
      <w:r>
        <w:rPr/>
        <w:t>os</w:t>
      </w:r>
      <w:r>
        <w:rPr>
          <w:spacing w:val="-12"/>
        </w:rPr>
        <w:t xml:space="preserve"> </w:t>
      </w:r>
      <w:r>
        <w:rPr/>
        <w:t>que</w:t>
      </w:r>
      <w:r>
        <w:rPr>
          <w:spacing w:val="-11"/>
        </w:rPr>
        <w:t xml:space="preserve"> </w:t>
      </w:r>
      <w:r>
        <w:rPr/>
        <w:t>já</w:t>
      </w:r>
      <w:r>
        <w:rPr>
          <w:spacing w:val="-13"/>
        </w:rPr>
        <w:t xml:space="preserve"> </w:t>
      </w:r>
      <w:r>
        <w:rPr/>
        <w:t xml:space="preserve">estão realizados, tem como tema a identificação e quantificação de grupos específicos ou relacionados a processos ecológicos, como polinização e dispersão </w:t>
      </w:r>
      <w:r>
        <w:rPr>
          <w:color w:val="212121"/>
        </w:rPr>
        <w:t>(KIILL,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1999)</w:t>
      </w:r>
      <w:r>
        <w:rPr/>
        <w:t>.</w:t>
      </w:r>
    </w:p>
    <w:p>
      <w:pPr>
        <w:pStyle w:val="style25"/>
        <w:spacing w:after="0" w:before="2"/>
        <w:contextualSpacing w:val="false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2"/>
          <w:numId w:val="4"/>
        </w:numPr>
        <w:tabs>
          <w:tab w:leader="none" w:pos="1824" w:val="left"/>
        </w:tabs>
        <w:spacing w:after="0" w:before="0" w:line="100" w:lineRule="atLeast"/>
        <w:ind w:hanging="602" w:left="1823" w:right="0"/>
        <w:contextualSpacing w:val="false"/>
        <w:jc w:val="left"/>
        <w:rPr/>
      </w:pPr>
      <w:r>
        <w:rPr/>
        <w:t>Solo:</w:t>
      </w:r>
    </w:p>
    <w:p>
      <w:pPr>
        <w:pStyle w:val="style25"/>
        <w:spacing w:after="0" w:before="137" w:line="360" w:lineRule="auto"/>
        <w:ind w:firstLine="707" w:left="1222" w:right="450"/>
        <w:contextualSpacing w:val="false"/>
        <w:jc w:val="both"/>
        <w:rPr/>
      </w:pPr>
      <w:r>
        <w:rPr/>
        <w:t>O conceito de solo foi-se modificando com o passar dos anos, para esse estudo, utilizaremos o seguinte conceito que afirma que solo “é a coleção de corpos naturais, constituídos por partes gasosas, solidas e líquidas, dinâmicos, tridimensionais, formados por materiais orgânicos e minerais que abrangem a maior porção</w:t>
      </w:r>
      <w:r>
        <w:rPr>
          <w:spacing w:val="-9"/>
        </w:rPr>
        <w:t xml:space="preserve"> </w:t>
      </w:r>
      <w:r>
        <w:rPr/>
        <w:t>do</w:t>
      </w:r>
      <w:r>
        <w:rPr>
          <w:spacing w:val="-9"/>
        </w:rPr>
        <w:t xml:space="preserve"> </w:t>
      </w:r>
      <w:r>
        <w:rPr/>
        <w:t>manto</w:t>
      </w:r>
      <w:r>
        <w:rPr>
          <w:spacing w:val="-8"/>
        </w:rPr>
        <w:t xml:space="preserve"> </w:t>
      </w:r>
      <w:r>
        <w:rPr/>
        <w:t>superficial</w:t>
      </w:r>
      <w:r>
        <w:rPr>
          <w:spacing w:val="-10"/>
        </w:rPr>
        <w:t xml:space="preserve"> </w:t>
      </w:r>
      <w:r>
        <w:rPr/>
        <w:t>das</w:t>
      </w:r>
      <w:r>
        <w:rPr>
          <w:spacing w:val="-10"/>
        </w:rPr>
        <w:t xml:space="preserve"> </w:t>
      </w:r>
      <w:r>
        <w:rPr/>
        <w:t>extensões</w:t>
      </w:r>
      <w:r>
        <w:rPr>
          <w:spacing w:val="-9"/>
        </w:rPr>
        <w:t xml:space="preserve"> </w:t>
      </w:r>
      <w:r>
        <w:rPr/>
        <w:t>continentais</w:t>
      </w:r>
      <w:r>
        <w:rPr>
          <w:spacing w:val="-5"/>
        </w:rPr>
        <w:t xml:space="preserve"> </w:t>
      </w:r>
      <w:r>
        <w:rPr/>
        <w:t>da</w:t>
      </w:r>
      <w:r>
        <w:rPr>
          <w:spacing w:val="-13"/>
        </w:rPr>
        <w:t xml:space="preserve"> </w:t>
      </w:r>
      <w:r>
        <w:rPr>
          <w:spacing w:val="-5"/>
        </w:rPr>
        <w:t>Terra,</w:t>
      </w:r>
      <w:r>
        <w:rPr>
          <w:spacing w:val="-7"/>
        </w:rPr>
        <w:t xml:space="preserve"> </w:t>
      </w:r>
      <w:r>
        <w:rPr/>
        <w:t>contem</w:t>
      </w:r>
      <w:r>
        <w:rPr>
          <w:spacing w:val="-9"/>
        </w:rPr>
        <w:t xml:space="preserve"> </w:t>
      </w:r>
      <w:r>
        <w:rPr/>
        <w:t>matéria</w:t>
      </w:r>
      <w:r>
        <w:rPr>
          <w:spacing w:val="-8"/>
        </w:rPr>
        <w:t xml:space="preserve"> </w:t>
      </w:r>
      <w:r>
        <w:rPr/>
        <w:t>viva e podem ser vegetados na natureza onde ocorrem e, eventualmente, terem sido modificados por interferências antrópicas (GONÇALVES,</w:t>
      </w:r>
      <w:r>
        <w:rPr>
          <w:spacing w:val="-13"/>
        </w:rPr>
        <w:t xml:space="preserve"> </w:t>
      </w:r>
      <w:r>
        <w:rPr/>
        <w:t>2013)”.</w:t>
      </w:r>
    </w:p>
    <w:p>
      <w:pPr>
        <w:pStyle w:val="style25"/>
        <w:spacing w:line="360" w:lineRule="auto"/>
        <w:ind w:firstLine="707" w:left="1222" w:right="455"/>
        <w:jc w:val="both"/>
        <w:rPr/>
      </w:pPr>
      <w:r>
        <w:rPr/>
        <w:t>O</w:t>
      </w:r>
      <w:r>
        <w:rPr>
          <w:spacing w:val="-13"/>
        </w:rPr>
        <w:t xml:space="preserve"> </w:t>
      </w:r>
      <w:r>
        <w:rPr/>
        <w:t>solo</w:t>
      </w:r>
      <w:r>
        <w:rPr>
          <w:spacing w:val="-13"/>
        </w:rPr>
        <w:t xml:space="preserve"> </w:t>
      </w:r>
      <w:r>
        <w:rPr/>
        <w:t>é</w:t>
      </w:r>
      <w:r>
        <w:rPr>
          <w:spacing w:val="-12"/>
        </w:rPr>
        <w:t xml:space="preserve"> </w:t>
      </w:r>
      <w:r>
        <w:rPr/>
        <w:t>um</w:t>
      </w:r>
      <w:r>
        <w:rPr>
          <w:spacing w:val="-13"/>
        </w:rPr>
        <w:t xml:space="preserve"> </w:t>
      </w:r>
      <w:r>
        <w:rPr/>
        <w:t>componente</w:t>
      </w:r>
      <w:r>
        <w:rPr>
          <w:spacing w:val="-13"/>
        </w:rPr>
        <w:t xml:space="preserve"> </w:t>
      </w:r>
      <w:r>
        <w:rPr/>
        <w:t>básico</w:t>
      </w:r>
      <w:r>
        <w:rPr>
          <w:spacing w:val="-15"/>
        </w:rPr>
        <w:t xml:space="preserve"> </w:t>
      </w:r>
      <w:r>
        <w:rPr/>
        <w:t>das</w:t>
      </w:r>
      <w:r>
        <w:rPr>
          <w:spacing w:val="-14"/>
        </w:rPr>
        <w:t xml:space="preserve"> </w:t>
      </w:r>
      <w:r>
        <w:rPr/>
        <w:t>paisagens</w:t>
      </w:r>
      <w:r>
        <w:rPr>
          <w:spacing w:val="-13"/>
        </w:rPr>
        <w:t xml:space="preserve"> </w:t>
      </w:r>
      <w:r>
        <w:rPr/>
        <w:t>e</w:t>
      </w:r>
      <w:r>
        <w:rPr>
          <w:spacing w:val="-13"/>
        </w:rPr>
        <w:t xml:space="preserve"> </w:t>
      </w:r>
      <w:r>
        <w:rPr/>
        <w:t>apresenta</w:t>
      </w:r>
      <w:r>
        <w:rPr>
          <w:spacing w:val="-14"/>
        </w:rPr>
        <w:t xml:space="preserve"> </w:t>
      </w:r>
      <w:r>
        <w:rPr/>
        <w:t>funções</w:t>
      </w:r>
      <w:r>
        <w:rPr>
          <w:spacing w:val="-16"/>
        </w:rPr>
        <w:t xml:space="preserve"> </w:t>
      </w:r>
      <w:r>
        <w:rPr/>
        <w:t>estruturais ao</w:t>
      </w:r>
      <w:r>
        <w:rPr>
          <w:spacing w:val="-6"/>
        </w:rPr>
        <w:t xml:space="preserve"> </w:t>
      </w:r>
      <w:r>
        <w:rPr/>
        <w:t>mesmo</w:t>
      </w:r>
      <w:r>
        <w:rPr>
          <w:spacing w:val="-6"/>
        </w:rPr>
        <w:t xml:space="preserve"> </w:t>
      </w:r>
      <w:r>
        <w:rPr/>
        <w:t>tempo</w:t>
      </w:r>
      <w:r>
        <w:rPr>
          <w:spacing w:val="-5"/>
        </w:rPr>
        <w:t xml:space="preserve"> </w:t>
      </w:r>
      <w:r>
        <w:rPr/>
        <w:t>em</w:t>
      </w:r>
      <w:r>
        <w:rPr>
          <w:spacing w:val="-5"/>
        </w:rPr>
        <w:t xml:space="preserve"> </w:t>
      </w:r>
      <w:r>
        <w:rPr/>
        <w:t>que</w:t>
      </w:r>
      <w:r>
        <w:rPr>
          <w:spacing w:val="-6"/>
        </w:rPr>
        <w:t xml:space="preserve"> </w:t>
      </w:r>
      <w:r>
        <w:rPr/>
        <w:t>é</w:t>
      </w:r>
      <w:r>
        <w:rPr>
          <w:spacing w:val="-6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suporte</w:t>
      </w:r>
      <w:r>
        <w:rPr>
          <w:spacing w:val="-9"/>
        </w:rPr>
        <w:t xml:space="preserve"> </w:t>
      </w:r>
      <w:r>
        <w:rPr/>
        <w:t>físico</w:t>
      </w:r>
      <w:r>
        <w:rPr>
          <w:spacing w:val="-5"/>
        </w:rPr>
        <w:t xml:space="preserve"> </w:t>
      </w:r>
      <w:r>
        <w:rPr/>
        <w:t>dos</w:t>
      </w:r>
      <w:r>
        <w:rPr>
          <w:spacing w:val="-7"/>
        </w:rPr>
        <w:t xml:space="preserve"> </w:t>
      </w:r>
      <w:r>
        <w:rPr/>
        <w:t>mais</w:t>
      </w:r>
      <w:r>
        <w:rPr>
          <w:spacing w:val="-7"/>
        </w:rPr>
        <w:t xml:space="preserve"> </w:t>
      </w:r>
      <w:r>
        <w:rPr/>
        <w:t>variados</w:t>
      </w:r>
      <w:r>
        <w:rPr>
          <w:spacing w:val="-6"/>
        </w:rPr>
        <w:t xml:space="preserve"> </w:t>
      </w:r>
      <w:r>
        <w:rPr/>
        <w:t>ecossistemas,</w:t>
      </w:r>
      <w:r>
        <w:rPr>
          <w:spacing w:val="-6"/>
        </w:rPr>
        <w:t xml:space="preserve"> </w:t>
      </w:r>
      <w:r>
        <w:rPr/>
        <w:t>além</w:t>
      </w:r>
      <w:r>
        <w:rPr>
          <w:spacing w:val="-5"/>
        </w:rPr>
        <w:t xml:space="preserve"> </w:t>
      </w:r>
      <w:r>
        <w:rPr/>
        <w:t>de ter uma alta taxa de contribuição para funcionalidades ecológicas, como a produção biológica e a regulação do ciclo hidrológico de superfície. Outra importante função para o mesmo é que ele serve como meio fixador de carbono e depurador de efluentes, desta forma, minimizando possíveis impactos ambientais (BALIEIRO, 2008).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spacing w:after="0" w:before="5"/>
        <w:contextualSpacing w:val="false"/>
        <w:rPr>
          <w:sz w:val="20"/>
        </w:rPr>
      </w:pPr>
      <w:r>
        <w:rPr>
          <w:sz w:val="20"/>
        </w:rPr>
      </w:r>
    </w:p>
    <w:p>
      <w:pPr>
        <w:pStyle w:val="style1"/>
        <w:numPr>
          <w:ilvl w:val="3"/>
          <w:numId w:val="4"/>
        </w:numPr>
        <w:tabs>
          <w:tab w:leader="none" w:pos="2026" w:val="left"/>
        </w:tabs>
        <w:spacing w:after="0" w:before="1" w:line="100" w:lineRule="atLeast"/>
        <w:ind w:hanging="804" w:left="2026" w:right="0"/>
        <w:contextualSpacing w:val="false"/>
        <w:jc w:val="left"/>
        <w:rPr/>
      </w:pPr>
      <w:r>
        <w:rPr/>
        <w:t>Neossolos:</w:t>
      </w:r>
    </w:p>
    <w:p>
      <w:pPr>
        <w:sectPr>
          <w:footerReference r:id="rId16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39" w:line="360" w:lineRule="auto"/>
        <w:ind w:firstLine="707" w:left="1222" w:right="455"/>
        <w:contextualSpacing w:val="false"/>
        <w:jc w:val="both"/>
        <w:rPr/>
      </w:pPr>
      <w:r>
        <w:rPr/>
        <w:t>São solos poucos espessos, menos de 0,30 m, cuja constituição é feita de material</w:t>
      </w:r>
      <w:r>
        <w:rPr>
          <w:spacing w:val="-10"/>
        </w:rPr>
        <w:t xml:space="preserve"> </w:t>
      </w:r>
      <w:r>
        <w:rPr/>
        <w:t>orgânico</w:t>
      </w:r>
      <w:r>
        <w:rPr>
          <w:spacing w:val="-9"/>
        </w:rPr>
        <w:t xml:space="preserve"> </w:t>
      </w:r>
      <w:r>
        <w:rPr/>
        <w:t>ou</w:t>
      </w:r>
      <w:r>
        <w:rPr>
          <w:spacing w:val="-6"/>
        </w:rPr>
        <w:t xml:space="preserve"> </w:t>
      </w:r>
      <w:r>
        <w:rPr/>
        <w:t>mineral,</w:t>
      </w:r>
      <w:r>
        <w:rPr>
          <w:spacing w:val="-9"/>
        </w:rPr>
        <w:t xml:space="preserve"> </w:t>
      </w:r>
      <w:r>
        <w:rPr/>
        <w:t>essa</w:t>
      </w:r>
      <w:r>
        <w:rPr>
          <w:spacing w:val="-8"/>
        </w:rPr>
        <w:t xml:space="preserve"> </w:t>
      </w:r>
      <w:r>
        <w:rPr/>
        <w:t>classe</w:t>
      </w:r>
      <w:r>
        <w:rPr>
          <w:spacing w:val="-10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solo</w:t>
      </w:r>
      <w:r>
        <w:rPr>
          <w:spacing w:val="-8"/>
        </w:rPr>
        <w:t xml:space="preserve"> </w:t>
      </w:r>
      <w:r>
        <w:rPr/>
        <w:t>também</w:t>
      </w:r>
      <w:r>
        <w:rPr>
          <w:spacing w:val="-8"/>
        </w:rPr>
        <w:t xml:space="preserve"> </w:t>
      </w:r>
      <w:r>
        <w:rPr/>
        <w:t>apresenta</w:t>
      </w:r>
      <w:r>
        <w:rPr>
          <w:spacing w:val="-8"/>
        </w:rPr>
        <w:t xml:space="preserve"> </w:t>
      </w:r>
      <w:r>
        <w:rPr/>
        <w:t>baixa</w:t>
      </w:r>
      <w:r>
        <w:rPr>
          <w:spacing w:val="-8"/>
        </w:rPr>
        <w:t xml:space="preserve"> </w:t>
      </w:r>
      <w:r>
        <w:rPr/>
        <w:t>expressão dos processos pedogenéticos em resultado da baixa intensidade da atuação</w:t>
      </w:r>
      <w:r>
        <w:rPr>
          <w:spacing w:val="58"/>
        </w:rPr>
        <w:t xml:space="preserve"> </w:t>
      </w:r>
      <w:r>
        <w:rPr/>
        <w:t>desses</w:t>
      </w:r>
    </w:p>
    <w:p>
      <w:pPr>
        <w:pStyle w:val="style25"/>
        <w:spacing w:after="0" w:before="66" w:line="360" w:lineRule="auto"/>
        <w:ind w:hanging="0" w:left="1222" w:right="452"/>
        <w:contextualSpacing w:val="false"/>
        <w:jc w:val="both"/>
        <w:rPr/>
      </w:pPr>
      <w:r>
        <w:rPr/>
        <w:t>processos,</w:t>
      </w:r>
      <w:r>
        <w:rPr>
          <w:spacing w:val="-7"/>
        </w:rPr>
        <w:t xml:space="preserve"> </w:t>
      </w:r>
      <w:r>
        <w:rPr/>
        <w:t>que</w:t>
      </w:r>
      <w:r>
        <w:rPr>
          <w:spacing w:val="-9"/>
        </w:rPr>
        <w:t xml:space="preserve"> </w:t>
      </w:r>
      <w:r>
        <w:rPr/>
        <w:t>não</w:t>
      </w:r>
      <w:r>
        <w:rPr>
          <w:spacing w:val="-7"/>
        </w:rPr>
        <w:t xml:space="preserve"> </w:t>
      </w:r>
      <w:r>
        <w:rPr/>
        <w:t>conduziram</w:t>
      </w:r>
      <w:r>
        <w:rPr>
          <w:spacing w:val="-6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expressivas</w:t>
      </w:r>
      <w:r>
        <w:rPr>
          <w:spacing w:val="-8"/>
        </w:rPr>
        <w:t xml:space="preserve"> </w:t>
      </w:r>
      <w:r>
        <w:rPr/>
        <w:t>modificações</w:t>
      </w:r>
      <w:r>
        <w:rPr>
          <w:spacing w:val="-10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material</w:t>
      </w:r>
      <w:r>
        <w:rPr>
          <w:spacing w:val="-8"/>
        </w:rPr>
        <w:t xml:space="preserve"> </w:t>
      </w:r>
      <w:r>
        <w:rPr/>
        <w:t>originário,</w:t>
      </w:r>
      <w:r>
        <w:rPr>
          <w:spacing w:val="-7"/>
        </w:rPr>
        <w:t xml:space="preserve"> </w:t>
      </w:r>
      <w:r>
        <w:rPr/>
        <w:t>de características</w:t>
      </w:r>
      <w:r>
        <w:rPr>
          <w:spacing w:val="-4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próprio</w:t>
      </w:r>
      <w:r>
        <w:rPr>
          <w:spacing w:val="-4"/>
        </w:rPr>
        <w:t xml:space="preserve"> </w:t>
      </w:r>
      <w:r>
        <w:rPr/>
        <w:t>material.</w:t>
      </w:r>
      <w:r>
        <w:rPr>
          <w:spacing w:val="-4"/>
        </w:rPr>
        <w:t xml:space="preserve"> </w:t>
      </w:r>
      <w:r>
        <w:rPr/>
        <w:t>Não</w:t>
      </w:r>
      <w:r>
        <w:rPr>
          <w:spacing w:val="-8"/>
        </w:rPr>
        <w:t xml:space="preserve"> </w:t>
      </w:r>
      <w:r>
        <w:rPr/>
        <w:t>foi</w:t>
      </w:r>
      <w:r>
        <w:rPr>
          <w:spacing w:val="-7"/>
        </w:rPr>
        <w:t xml:space="preserve"> </w:t>
      </w:r>
      <w:r>
        <w:rPr/>
        <w:t>diagnosticado</w:t>
      </w:r>
      <w:r>
        <w:rPr>
          <w:spacing w:val="-4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presença</w:t>
      </w:r>
      <w:r>
        <w:rPr>
          <w:spacing w:val="-4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qualquer</w:t>
      </w:r>
      <w:r>
        <w:rPr>
          <w:spacing w:val="-5"/>
        </w:rPr>
        <w:t xml:space="preserve"> </w:t>
      </w:r>
      <w:r>
        <w:rPr/>
        <w:t xml:space="preserve">tipo de horizonte B </w:t>
      </w:r>
      <w:r>
        <w:rPr>
          <w:spacing w:val="-3"/>
        </w:rPr>
        <w:t>(CARVALHO,</w:t>
      </w:r>
      <w:r>
        <w:rPr>
          <w:spacing w:val="1"/>
        </w:rPr>
        <w:t xml:space="preserve"> </w:t>
      </w:r>
      <w:r>
        <w:rPr/>
        <w:t>2006).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3"/>
          <w:numId w:val="4"/>
        </w:numPr>
        <w:tabs>
          <w:tab w:leader="none" w:pos="2026" w:val="left"/>
        </w:tabs>
        <w:spacing w:after="0" w:before="0" w:line="100" w:lineRule="atLeast"/>
        <w:ind w:hanging="804" w:left="2026" w:right="0"/>
        <w:contextualSpacing w:val="false"/>
        <w:jc w:val="left"/>
        <w:rPr/>
      </w:pPr>
      <w:r>
        <w:rPr/>
        <w:t>Neossolos</w:t>
      </w:r>
      <w:r>
        <w:rPr>
          <w:spacing w:val="-1"/>
        </w:rPr>
        <w:t xml:space="preserve"> </w:t>
      </w:r>
      <w:r>
        <w:rPr/>
        <w:t>Flúvicos:</w:t>
      </w:r>
    </w:p>
    <w:p>
      <w:pPr>
        <w:pStyle w:val="style25"/>
        <w:spacing w:after="0" w:before="140" w:line="360" w:lineRule="auto"/>
        <w:ind w:firstLine="707" w:left="1222" w:right="451"/>
        <w:contextualSpacing w:val="false"/>
        <w:jc w:val="both"/>
        <w:rPr/>
      </w:pPr>
      <w:r>
        <w:rPr/>
        <w:t>Solos</w:t>
      </w:r>
      <w:r>
        <w:rPr>
          <w:spacing w:val="-7"/>
        </w:rPr>
        <w:t xml:space="preserve"> </w:t>
      </w:r>
      <w:r>
        <w:rPr/>
        <w:t>oriundos</w:t>
      </w:r>
      <w:r>
        <w:rPr>
          <w:spacing w:val="-10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sedimentos</w:t>
      </w:r>
      <w:r>
        <w:rPr>
          <w:spacing w:val="-10"/>
        </w:rPr>
        <w:t xml:space="preserve"> </w:t>
      </w:r>
      <w:r>
        <w:rPr/>
        <w:t>aluviais</w:t>
      </w:r>
      <w:r>
        <w:rPr>
          <w:spacing w:val="-7"/>
        </w:rPr>
        <w:t xml:space="preserve"> </w:t>
      </w:r>
      <w:r>
        <w:rPr/>
        <w:t>com</w:t>
      </w:r>
      <w:r>
        <w:rPr>
          <w:spacing w:val="-6"/>
        </w:rPr>
        <w:t xml:space="preserve"> </w:t>
      </w:r>
      <w:r>
        <w:rPr/>
        <w:t>horizonte</w:t>
      </w:r>
      <w:r>
        <w:rPr>
          <w:spacing w:val="-15"/>
        </w:rPr>
        <w:t xml:space="preserve"> </w:t>
      </w:r>
      <w:r>
        <w:rPr/>
        <w:t>A</w:t>
      </w:r>
      <w:r>
        <w:rPr>
          <w:spacing w:val="-20"/>
        </w:rPr>
        <w:t xml:space="preserve"> </w:t>
      </w:r>
      <w:r>
        <w:rPr/>
        <w:t>disposto</w:t>
      </w:r>
      <w:r>
        <w:rPr>
          <w:spacing w:val="-7"/>
        </w:rPr>
        <w:t xml:space="preserve"> </w:t>
      </w:r>
      <w:r>
        <w:rPr/>
        <w:t>sobre</w:t>
      </w:r>
      <w:r>
        <w:rPr>
          <w:spacing w:val="-7"/>
        </w:rPr>
        <w:t xml:space="preserve"> </w:t>
      </w:r>
      <w:r>
        <w:rPr/>
        <w:t>camada ou horizonte C e que apresentam caráter flúvico dentro da faixa de 1,50 m de profundidade partindo da superfície do solo. Admitem um horizonte com espessura inferior</w:t>
      </w:r>
      <w:r>
        <w:rPr>
          <w:spacing w:val="-5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0,10</w:t>
      </w:r>
      <w:r>
        <w:rPr>
          <w:spacing w:val="-5"/>
        </w:rPr>
        <w:t xml:space="preserve"> </w:t>
      </w:r>
      <w:r>
        <w:rPr/>
        <w:t>m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espessura.</w:t>
      </w:r>
      <w:r>
        <w:rPr>
          <w:spacing w:val="-17"/>
        </w:rPr>
        <w:t xml:space="preserve"> </w:t>
      </w:r>
      <w:r>
        <w:rPr/>
        <w:t>Ausência</w:t>
      </w:r>
      <w:r>
        <w:rPr>
          <w:spacing w:val="-4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gleização</w:t>
      </w:r>
      <w:r>
        <w:rPr>
          <w:spacing w:val="-3"/>
        </w:rPr>
        <w:t xml:space="preserve"> </w:t>
      </w:r>
      <w:r>
        <w:rPr/>
        <w:t>expressiva</w:t>
      </w:r>
      <w:r>
        <w:rPr>
          <w:spacing w:val="-4"/>
        </w:rPr>
        <w:t xml:space="preserve"> </w:t>
      </w:r>
      <w:r>
        <w:rPr/>
        <w:t>dentro</w:t>
      </w:r>
      <w:r>
        <w:rPr>
          <w:spacing w:val="-6"/>
        </w:rPr>
        <w:t xml:space="preserve"> </w:t>
      </w:r>
      <w:r>
        <w:rPr/>
        <w:t>da</w:t>
      </w:r>
      <w:r>
        <w:rPr>
          <w:spacing w:val="-7"/>
        </w:rPr>
        <w:t xml:space="preserve"> </w:t>
      </w:r>
      <w:r>
        <w:rPr/>
        <w:t>faixa</w:t>
      </w:r>
      <w:r>
        <w:rPr>
          <w:spacing w:val="-4"/>
        </w:rPr>
        <w:t xml:space="preserve"> </w:t>
      </w:r>
      <w:r>
        <w:rPr/>
        <w:t>de 0,50 m partindo da superfície do solo (GONÇALVES,</w:t>
      </w:r>
      <w:r>
        <w:rPr>
          <w:spacing w:val="-13"/>
        </w:rPr>
        <w:t xml:space="preserve"> </w:t>
      </w:r>
      <w:r>
        <w:rPr/>
        <w:t>2013).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2"/>
          <w:numId w:val="4"/>
        </w:numPr>
        <w:tabs>
          <w:tab w:leader="none" w:pos="1818" w:val="left"/>
        </w:tabs>
        <w:spacing w:after="0" w:before="0" w:line="100" w:lineRule="atLeast"/>
        <w:ind w:hanging="602" w:left="1823" w:right="0"/>
        <w:contextualSpacing w:val="false"/>
        <w:jc w:val="left"/>
        <w:rPr/>
      </w:pPr>
      <w:r>
        <w:rPr/>
        <w:t>Recuperação de Solos</w:t>
      </w:r>
      <w:r>
        <w:rPr>
          <w:spacing w:val="-3"/>
        </w:rPr>
        <w:t xml:space="preserve"> </w:t>
      </w:r>
      <w:r>
        <w:rPr/>
        <w:t>Degradados:</w:t>
      </w:r>
    </w:p>
    <w:p>
      <w:pPr>
        <w:pStyle w:val="style25"/>
        <w:spacing w:after="0" w:before="137" w:line="360" w:lineRule="auto"/>
        <w:ind w:firstLine="707" w:left="1222" w:right="451"/>
        <w:contextualSpacing w:val="false"/>
        <w:jc w:val="both"/>
        <w:rPr/>
      </w:pPr>
      <w:r>
        <w:rPr/>
        <w:t>O conceito de degradação do solo raramente é utilizado para se referir as alterações oriundas de processos naturais ou de fenômenos naturais. Em geral o termo tem sua aplicação associada aos efeitos considerados negativos para o meio ambiente ou adversos e que decorrem principalmente intervenções ou atividades antrópicas (BALIEIRO, 2008).</w:t>
      </w:r>
    </w:p>
    <w:p>
      <w:pPr>
        <w:pStyle w:val="style25"/>
        <w:spacing w:after="0" w:before="2" w:line="360" w:lineRule="auto"/>
        <w:ind w:firstLine="707" w:left="1222" w:right="452"/>
        <w:contextualSpacing w:val="false"/>
        <w:jc w:val="both"/>
        <w:rPr/>
      </w:pPr>
      <w:r>
        <w:rPr/>
        <w:t>A evolução das técnicas utilizadas para recuperação de áreas degradadas surgiu a partir de isoladas iniciativas até se firmar como uma linha de pesquisa cientifica. Durante essa evolução os pensamentos que orientavam os programas de recuperação sofreram mudanças e por sua vez foram englobados conceitos ecológicos afins de desenvolver novas técnicas (JAKOVAC, 2007).</w:t>
      </w:r>
    </w:p>
    <w:p>
      <w:pPr>
        <w:sectPr>
          <w:footerReference r:id="rId17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line="360" w:lineRule="auto"/>
        <w:ind w:firstLine="707" w:left="1222" w:right="449"/>
        <w:jc w:val="both"/>
        <w:rPr/>
      </w:pPr>
      <w:r>
        <w:rPr/>
        <w:t>As</w:t>
      </w:r>
      <w:r>
        <w:rPr>
          <w:spacing w:val="-9"/>
        </w:rPr>
        <w:t xml:space="preserve"> </w:t>
      </w:r>
      <w:r>
        <w:rPr/>
        <w:t>práticas</w:t>
      </w:r>
      <w:r>
        <w:rPr>
          <w:spacing w:val="-11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caráter</w:t>
      </w:r>
      <w:r>
        <w:rPr>
          <w:spacing w:val="-11"/>
        </w:rPr>
        <w:t xml:space="preserve"> </w:t>
      </w:r>
      <w:r>
        <w:rPr/>
        <w:t>conservacionista</w:t>
      </w:r>
      <w:r>
        <w:rPr>
          <w:spacing w:val="-10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solo</w:t>
      </w:r>
      <w:r>
        <w:rPr>
          <w:spacing w:val="-8"/>
        </w:rPr>
        <w:t xml:space="preserve"> </w:t>
      </w:r>
      <w:r>
        <w:rPr/>
        <w:t>são</w:t>
      </w:r>
      <w:r>
        <w:rPr>
          <w:spacing w:val="-7"/>
        </w:rPr>
        <w:t xml:space="preserve"> </w:t>
      </w:r>
      <w:r>
        <w:rPr/>
        <w:t>divididas</w:t>
      </w:r>
      <w:r>
        <w:rPr>
          <w:spacing w:val="-8"/>
        </w:rPr>
        <w:t xml:space="preserve"> </w:t>
      </w:r>
      <w:r>
        <w:rPr/>
        <w:t>em</w:t>
      </w:r>
      <w:r>
        <w:rPr>
          <w:spacing w:val="-7"/>
        </w:rPr>
        <w:t xml:space="preserve"> </w:t>
      </w:r>
      <w:r>
        <w:rPr/>
        <w:t>3</w:t>
      </w:r>
      <w:r>
        <w:rPr>
          <w:spacing w:val="-7"/>
        </w:rPr>
        <w:t xml:space="preserve"> </w:t>
      </w:r>
      <w:r>
        <w:rPr/>
        <w:t>(três):</w:t>
      </w:r>
      <w:r>
        <w:rPr>
          <w:spacing w:val="-15"/>
        </w:rPr>
        <w:t xml:space="preserve"> </w:t>
      </w:r>
      <w:r>
        <w:rPr/>
        <w:t>As</w:t>
      </w:r>
      <w:r>
        <w:rPr>
          <w:spacing w:val="-8"/>
        </w:rPr>
        <w:t xml:space="preserve"> </w:t>
      </w:r>
      <w:r>
        <w:rPr/>
        <w:t>de caráter edáficos tem por objetivo melhorar e manter sua fertilidade, com ênfase ao que é adequado a distribuição de nutrientes para as plantas, e tem 4 (quatro) princípios em que se baseiam (controle ou eliminação das queimadas, adubação, rotação de culturas); as de caráter mecânico fazem alterações no relevo visando a correção de declives acentuados no solo dessa forma evitando enxurradas, com a construção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canais</w:t>
      </w:r>
      <w:r>
        <w:rPr>
          <w:spacing w:val="-9"/>
        </w:rPr>
        <w:t xml:space="preserve"> </w:t>
      </w:r>
      <w:r>
        <w:rPr/>
        <w:t>é</w:t>
      </w:r>
      <w:r>
        <w:rPr>
          <w:spacing w:val="-5"/>
        </w:rPr>
        <w:t xml:space="preserve"> </w:t>
      </w:r>
      <w:r>
        <w:rPr/>
        <w:t>possível</w:t>
      </w:r>
      <w:r>
        <w:rPr>
          <w:spacing w:val="-6"/>
        </w:rPr>
        <w:t xml:space="preserve"> </w:t>
      </w:r>
      <w:r>
        <w:rPr/>
        <w:t>interceptar</w:t>
      </w:r>
      <w:r>
        <w:rPr>
          <w:spacing w:val="-6"/>
        </w:rPr>
        <w:t xml:space="preserve"> </w:t>
      </w:r>
      <w:r>
        <w:rPr/>
        <w:t>as</w:t>
      </w:r>
      <w:r>
        <w:rPr>
          <w:spacing w:val="-6"/>
        </w:rPr>
        <w:t xml:space="preserve"> </w:t>
      </w:r>
      <w:r>
        <w:rPr/>
        <w:t>águas e</w:t>
      </w:r>
      <w:r>
        <w:rPr>
          <w:spacing w:val="-7"/>
        </w:rPr>
        <w:t xml:space="preserve"> </w:t>
      </w:r>
      <w:r>
        <w:rPr/>
        <w:t>força-las</w:t>
      </w:r>
      <w:r>
        <w:rPr>
          <w:spacing w:val="-5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infiltrar</w:t>
      </w:r>
      <w:r>
        <w:rPr>
          <w:spacing w:val="-6"/>
        </w:rPr>
        <w:t xml:space="preserve"> </w:t>
      </w:r>
      <w:r>
        <w:rPr/>
        <w:t>ao</w:t>
      </w:r>
      <w:r>
        <w:rPr>
          <w:spacing w:val="-5"/>
        </w:rPr>
        <w:t xml:space="preserve"> </w:t>
      </w:r>
      <w:r>
        <w:rPr/>
        <w:t>invés</w:t>
      </w:r>
      <w:r>
        <w:rPr>
          <w:spacing w:val="-5"/>
        </w:rPr>
        <w:t xml:space="preserve"> </w:t>
      </w:r>
      <w:r>
        <w:rPr/>
        <w:t xml:space="preserve">de </w:t>
      </w:r>
      <w:r>
        <w:rPr>
          <w:spacing w:val="-3"/>
        </w:rPr>
        <w:t xml:space="preserve">correr, </w:t>
      </w:r>
      <w:r>
        <w:rPr/>
        <w:t>tais práticas requer uma maior disponibilidade de recurso financeiro devido ao fato da utilização em grande escala de maquinário; as de caráter vegetativo fazem o uso de métodos de plantio com o objetivo de combater a erosão pelo aumento da cobertura</w:t>
      </w:r>
      <w:r>
        <w:rPr>
          <w:spacing w:val="-11"/>
        </w:rPr>
        <w:t xml:space="preserve"> </w:t>
      </w:r>
      <w:r>
        <w:rPr/>
        <w:t>vegetal,</w:t>
      </w:r>
      <w:r>
        <w:rPr>
          <w:spacing w:val="-12"/>
        </w:rPr>
        <w:t xml:space="preserve"> </w:t>
      </w:r>
      <w:r>
        <w:rPr/>
        <w:t>temos</w:t>
      </w:r>
      <w:r>
        <w:rPr>
          <w:spacing w:val="-12"/>
        </w:rPr>
        <w:t xml:space="preserve"> </w:t>
      </w:r>
      <w:r>
        <w:rPr/>
        <w:t>como</w:t>
      </w:r>
      <w:r>
        <w:rPr>
          <w:spacing w:val="-11"/>
        </w:rPr>
        <w:t xml:space="preserve"> </w:t>
      </w:r>
      <w:r>
        <w:rPr/>
        <w:t>exemplo</w:t>
      </w:r>
      <w:r>
        <w:rPr>
          <w:spacing w:val="-11"/>
        </w:rPr>
        <w:t xml:space="preserve"> </w:t>
      </w:r>
      <w:r>
        <w:rPr/>
        <w:t>o</w:t>
      </w:r>
      <w:r>
        <w:rPr>
          <w:spacing w:val="-11"/>
        </w:rPr>
        <w:t xml:space="preserve"> </w:t>
      </w:r>
      <w:r>
        <w:rPr/>
        <w:t>reflorestamento,</w:t>
      </w:r>
      <w:r>
        <w:rPr>
          <w:spacing w:val="-11"/>
        </w:rPr>
        <w:t xml:space="preserve"> </w:t>
      </w:r>
      <w:r>
        <w:rPr/>
        <w:t>cultivo</w:t>
      </w:r>
      <w:r>
        <w:rPr>
          <w:spacing w:val="-11"/>
        </w:rPr>
        <w:t xml:space="preserve"> </w:t>
      </w:r>
      <w:r>
        <w:rPr/>
        <w:t>em</w:t>
      </w:r>
      <w:r>
        <w:rPr>
          <w:spacing w:val="-13"/>
        </w:rPr>
        <w:t xml:space="preserve"> </w:t>
      </w:r>
      <w:r>
        <w:rPr/>
        <w:t>faixa,</w:t>
      </w:r>
      <w:r>
        <w:rPr>
          <w:spacing w:val="-11"/>
        </w:rPr>
        <w:t xml:space="preserve"> </w:t>
      </w:r>
      <w:r>
        <w:rPr/>
        <w:t>plantio</w:t>
      </w:r>
      <w:r>
        <w:rPr>
          <w:spacing w:val="-13"/>
        </w:rPr>
        <w:t xml:space="preserve"> </w:t>
      </w:r>
      <w:r>
        <w:rPr/>
        <w:t>de</w:t>
      </w:r>
    </w:p>
    <w:p>
      <w:pPr>
        <w:pStyle w:val="style25"/>
        <w:spacing w:after="0" w:before="66"/>
        <w:ind w:hanging="0" w:left="1222" w:right="0"/>
        <w:contextualSpacing w:val="false"/>
        <w:rPr>
          <w:color w:val="212121"/>
        </w:rPr>
      </w:pPr>
      <w:r>
        <w:rPr/>
        <w:t xml:space="preserve">árvores afim de formarem quebra-ventos </w:t>
      </w:r>
      <w:r>
        <w:rPr>
          <w:color w:val="212121"/>
        </w:rPr>
        <w:t>(LEPSCH, 2002).</w:t>
      </w:r>
    </w:p>
    <w:p>
      <w:pPr>
        <w:pStyle w:val="style25"/>
        <w:spacing w:after="0" w:before="139" w:line="360" w:lineRule="auto"/>
        <w:ind w:firstLine="707" w:left="1222" w:right="445"/>
        <w:contextualSpacing w:val="false"/>
        <w:jc w:val="both"/>
        <w:rPr/>
      </w:pPr>
      <w:r>
        <w:rPr/>
        <w:t>A</w:t>
      </w:r>
      <w:r>
        <w:rPr>
          <w:spacing w:val="-24"/>
        </w:rPr>
        <w:t xml:space="preserve"> </w:t>
      </w:r>
      <w:r>
        <w:rPr/>
        <w:t>legislação</w:t>
      </w:r>
      <w:r>
        <w:rPr>
          <w:spacing w:val="-9"/>
        </w:rPr>
        <w:t xml:space="preserve"> </w:t>
      </w:r>
      <w:r>
        <w:rPr/>
        <w:t>federal</w:t>
      </w:r>
      <w:r>
        <w:rPr>
          <w:spacing w:val="-9"/>
        </w:rPr>
        <w:t xml:space="preserve"> </w:t>
      </w:r>
      <w:r>
        <w:rPr/>
        <w:t>brasileira</w:t>
      </w:r>
      <w:r>
        <w:rPr>
          <w:spacing w:val="-9"/>
        </w:rPr>
        <w:t xml:space="preserve"> </w:t>
      </w:r>
      <w:r>
        <w:rPr/>
        <w:t>define</w:t>
      </w:r>
      <w:r>
        <w:rPr>
          <w:spacing w:val="-9"/>
        </w:rPr>
        <w:t xml:space="preserve"> </w:t>
      </w:r>
      <w:r>
        <w:rPr/>
        <w:t>que</w:t>
      </w:r>
      <w:r>
        <w:rPr>
          <w:spacing w:val="-12"/>
        </w:rPr>
        <w:t xml:space="preserve"> </w:t>
      </w:r>
      <w:r>
        <w:rPr/>
        <w:t>o</w:t>
      </w:r>
      <w:r>
        <w:rPr>
          <w:spacing w:val="-9"/>
        </w:rPr>
        <w:t xml:space="preserve"> </w:t>
      </w:r>
      <w:r>
        <w:rPr/>
        <w:t>objetivo</w:t>
      </w:r>
      <w:r>
        <w:rPr>
          <w:spacing w:val="-9"/>
        </w:rPr>
        <w:t xml:space="preserve"> </w:t>
      </w:r>
      <w:r>
        <w:rPr/>
        <w:t>da</w:t>
      </w:r>
      <w:r>
        <w:rPr>
          <w:spacing w:val="-9"/>
        </w:rPr>
        <w:t xml:space="preserve"> </w:t>
      </w:r>
      <w:r>
        <w:rPr/>
        <w:t>recuperação</w:t>
      </w:r>
      <w:r>
        <w:rPr>
          <w:spacing w:val="-11"/>
        </w:rPr>
        <w:t xml:space="preserve"> </w:t>
      </w:r>
      <w:r>
        <w:rPr/>
        <w:t>é</w:t>
      </w:r>
      <w:r>
        <w:rPr>
          <w:spacing w:val="-9"/>
        </w:rPr>
        <w:t xml:space="preserve"> </w:t>
      </w:r>
      <w:r>
        <w:rPr/>
        <w:t>o</w:t>
      </w:r>
      <w:r>
        <w:rPr>
          <w:spacing w:val="-9"/>
        </w:rPr>
        <w:t xml:space="preserve"> </w:t>
      </w:r>
      <w:r>
        <w:rPr/>
        <w:t xml:space="preserve">“retorno do sítio degradado a uma forma de utilização, de acordo com um plano </w:t>
      </w:r>
      <w:r>
        <w:rPr>
          <w:spacing w:val="2"/>
        </w:rPr>
        <w:t xml:space="preserve">pré- </w:t>
      </w:r>
      <w:r>
        <w:rPr/>
        <w:t>estabelecido para o uso do solo, visando à obtenção de uma estabilidade do meio ambiente" (Decreto Federal 97.632/89). Esse decreto confronta diretamente o conceito estabelecido pelo IBAMA que diz que “recuperação significa que o sítio degradado será retornado a forma e utilização de acordo com um plano preestabelecido para o uso do solo" (IBAMA, 1990,</w:t>
      </w:r>
      <w:r>
        <w:rPr>
          <w:spacing w:val="-10"/>
        </w:rPr>
        <w:t xml:space="preserve"> </w:t>
      </w:r>
      <w:r>
        <w:rPr/>
        <w:t>p.13).</w:t>
      </w:r>
    </w:p>
    <w:p>
      <w:pPr>
        <w:pStyle w:val="style25"/>
        <w:spacing w:line="360" w:lineRule="auto"/>
        <w:ind w:firstLine="707" w:left="1222" w:right="449"/>
        <w:jc w:val="both"/>
        <w:rPr/>
      </w:pPr>
      <w:r>
        <w:rPr/>
        <w:t>Segundo a FAO (Organização das Nações Unidas para a Alimentação e a Agricultura) as práticas agrícolas feitas de forma equivocadas, secas, pressão populacional, as inúmeras ações do homem que explora inadequadamente os recursos disponíveis no meio ambiente, tem causado a perda de 5.000000 de hectares de solo arável anualmente (BALIEIRO, 2008). A degradação e a desertificação dos solos afetam cerca de 1/3 da superfície terrestre, afetando pelo menos um bilhão de pessoas, tais impactos são causados pelo uso inadequado dos recursos naturais, tais como recursos hídricos e solos, o que afeta diretamente a qualidade de vida da população dessas áreas (CAVALCANTE, 2010).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2"/>
          <w:numId w:val="4"/>
        </w:numPr>
        <w:tabs>
          <w:tab w:leader="none" w:pos="1818" w:val="left"/>
        </w:tabs>
        <w:spacing w:after="0" w:before="0" w:line="100" w:lineRule="atLeast"/>
        <w:ind w:hanging="602" w:left="1823" w:right="0"/>
        <w:contextualSpacing w:val="false"/>
        <w:jc w:val="left"/>
        <w:rPr/>
      </w:pPr>
      <w:r>
        <w:rPr/>
        <w:t>Sistemas de Manejo de</w:t>
      </w:r>
      <w:r>
        <w:rPr>
          <w:spacing w:val="-2"/>
        </w:rPr>
        <w:t xml:space="preserve"> </w:t>
      </w:r>
      <w:r>
        <w:rPr/>
        <w:t>Solo:</w:t>
      </w:r>
    </w:p>
    <w:p>
      <w:pPr>
        <w:pStyle w:val="style25"/>
        <w:spacing w:after="0" w:before="137" w:line="360" w:lineRule="auto"/>
        <w:ind w:firstLine="707" w:left="1222" w:right="450"/>
        <w:contextualSpacing w:val="false"/>
        <w:jc w:val="both"/>
        <w:rPr/>
      </w:pPr>
      <w:r>
        <w:rPr/>
        <w:t>Segundo Embrapa Soja (2013) a definição de manejo de solo para fins de produção</w:t>
      </w:r>
      <w:r>
        <w:rPr>
          <w:spacing w:val="-13"/>
        </w:rPr>
        <w:t xml:space="preserve"> </w:t>
      </w:r>
      <w:r>
        <w:rPr/>
        <w:t>agrícola</w:t>
      </w:r>
      <w:r>
        <w:rPr>
          <w:spacing w:val="-10"/>
        </w:rPr>
        <w:t xml:space="preserve"> </w:t>
      </w:r>
      <w:r>
        <w:rPr/>
        <w:t>é</w:t>
      </w:r>
      <w:r>
        <w:rPr>
          <w:spacing w:val="-11"/>
        </w:rPr>
        <w:t xml:space="preserve"> </w:t>
      </w:r>
      <w:r>
        <w:rPr/>
        <w:t>um</w:t>
      </w:r>
      <w:r>
        <w:rPr>
          <w:spacing w:val="-9"/>
        </w:rPr>
        <w:t xml:space="preserve"> </w:t>
      </w:r>
      <w:r>
        <w:rPr/>
        <w:t>conjunto</w:t>
      </w:r>
      <w:r>
        <w:rPr>
          <w:spacing w:val="-11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operações</w:t>
      </w:r>
      <w:r>
        <w:rPr>
          <w:spacing w:val="-10"/>
        </w:rPr>
        <w:t xml:space="preserve"> </w:t>
      </w:r>
      <w:r>
        <w:rPr/>
        <w:t>que</w:t>
      </w:r>
      <w:r>
        <w:rPr>
          <w:spacing w:val="-12"/>
        </w:rPr>
        <w:t xml:space="preserve"> </w:t>
      </w:r>
      <w:r>
        <w:rPr/>
        <w:t>objetivam</w:t>
      </w:r>
      <w:r>
        <w:rPr>
          <w:spacing w:val="-12"/>
        </w:rPr>
        <w:t xml:space="preserve"> </w:t>
      </w:r>
      <w:r>
        <w:rPr/>
        <w:t>proporcionar</w:t>
      </w:r>
      <w:r>
        <w:rPr>
          <w:spacing w:val="-13"/>
        </w:rPr>
        <w:t xml:space="preserve"> </w:t>
      </w:r>
      <w:r>
        <w:rPr/>
        <w:t>favoráveis condições</w:t>
      </w:r>
      <w:r>
        <w:rPr>
          <w:spacing w:val="-8"/>
        </w:rPr>
        <w:t xml:space="preserve"> </w:t>
      </w:r>
      <w:r>
        <w:rPr/>
        <w:t>à</w:t>
      </w:r>
      <w:r>
        <w:rPr>
          <w:spacing w:val="-9"/>
        </w:rPr>
        <w:t xml:space="preserve"> </w:t>
      </w:r>
      <w:r>
        <w:rPr/>
        <w:t>produção</w:t>
      </w:r>
      <w:r>
        <w:rPr>
          <w:spacing w:val="-8"/>
        </w:rPr>
        <w:t xml:space="preserve"> </w:t>
      </w:r>
      <w:r>
        <w:rPr/>
        <w:t>das</w:t>
      </w:r>
      <w:r>
        <w:rPr>
          <w:spacing w:val="-8"/>
        </w:rPr>
        <w:t xml:space="preserve"> </w:t>
      </w:r>
      <w:r>
        <w:rPr/>
        <w:t>plantas</w:t>
      </w:r>
      <w:r>
        <w:rPr>
          <w:spacing w:val="-7"/>
        </w:rPr>
        <w:t xml:space="preserve"> </w:t>
      </w:r>
      <w:r>
        <w:rPr/>
        <w:t>cultivadas,</w:t>
      </w:r>
      <w:r>
        <w:rPr>
          <w:spacing w:val="-10"/>
        </w:rPr>
        <w:t xml:space="preserve"> </w:t>
      </w:r>
      <w:r>
        <w:rPr/>
        <w:t>ao</w:t>
      </w:r>
      <w:r>
        <w:rPr>
          <w:spacing w:val="-8"/>
        </w:rPr>
        <w:t xml:space="preserve"> </w:t>
      </w:r>
      <w:r>
        <w:rPr/>
        <w:t>desenvolvimento</w:t>
      </w:r>
      <w:r>
        <w:rPr>
          <w:spacing w:val="-7"/>
        </w:rPr>
        <w:t xml:space="preserve"> </w:t>
      </w:r>
      <w:r>
        <w:rPr/>
        <w:t>das</w:t>
      </w:r>
      <w:r>
        <w:rPr>
          <w:spacing w:val="-7"/>
        </w:rPr>
        <w:t xml:space="preserve"> </w:t>
      </w:r>
      <w:r>
        <w:rPr/>
        <w:t>mesmas</w:t>
      </w:r>
      <w:r>
        <w:rPr>
          <w:spacing w:val="-8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sua semeadura. O preparo do solo é considerada a mais importante operação, pois esse conjunto de práticas, quando usadas de forma racional, propicia o aumento da produtividade das culturas a baixo custo. No entanto, a execução incorreta, pode ter como consequência uma rápida degradação física, química e biológica, diminuindo aos pouco o potencial produtivo do</w:t>
      </w:r>
      <w:r>
        <w:rPr>
          <w:spacing w:val="-6"/>
        </w:rPr>
        <w:t xml:space="preserve"> </w:t>
      </w:r>
      <w:r>
        <w:rPr/>
        <w:t>solo.</w:t>
      </w:r>
    </w:p>
    <w:p>
      <w:pPr>
        <w:sectPr>
          <w:footerReference r:id="rId18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" w:line="360" w:lineRule="auto"/>
        <w:ind w:firstLine="707" w:left="1222" w:right="447"/>
        <w:contextualSpacing w:val="false"/>
        <w:jc w:val="both"/>
        <w:rPr/>
      </w:pPr>
      <w:r>
        <w:rPr/>
        <w:t>O processo de degradação acelerado do solo das áreas agrícolas se deve ao atual sistema de exploração que está induzindo a isso, os fatores causadores desse processo agem de forma conjunta e o grau de importância relativa de cada um é condicionado pelo clima, espécies cultivadas e do próprio solo. São destacáveis os fatores como ausência de cobertura vegetal do solo, compactação, o uso das áreas inaptas</w:t>
      </w:r>
      <w:r>
        <w:rPr>
          <w:spacing w:val="-10"/>
        </w:rPr>
        <w:t xml:space="preserve"> </w:t>
      </w:r>
      <w:r>
        <w:rPr/>
        <w:t>para</w:t>
      </w:r>
      <w:r>
        <w:rPr>
          <w:spacing w:val="-9"/>
        </w:rPr>
        <w:t xml:space="preserve"> </w:t>
      </w:r>
      <w:r>
        <w:rPr/>
        <w:t>culturas</w:t>
      </w:r>
      <w:r>
        <w:rPr>
          <w:spacing w:val="-12"/>
        </w:rPr>
        <w:t xml:space="preserve"> </w:t>
      </w:r>
      <w:r>
        <w:rPr/>
        <w:t>anuais,</w:t>
      </w:r>
      <w:r>
        <w:rPr>
          <w:spacing w:val="-12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ação</w:t>
      </w:r>
      <w:r>
        <w:rPr>
          <w:spacing w:val="-9"/>
        </w:rPr>
        <w:t xml:space="preserve"> </w:t>
      </w:r>
      <w:r>
        <w:rPr/>
        <w:t>das</w:t>
      </w:r>
      <w:r>
        <w:rPr>
          <w:spacing w:val="-9"/>
        </w:rPr>
        <w:t xml:space="preserve"> </w:t>
      </w:r>
      <w:r>
        <w:rPr/>
        <w:t>chuvas</w:t>
      </w:r>
      <w:r>
        <w:rPr>
          <w:spacing w:val="-10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alta</w:t>
      </w:r>
      <w:r>
        <w:rPr>
          <w:spacing w:val="-9"/>
        </w:rPr>
        <w:t xml:space="preserve"> </w:t>
      </w:r>
      <w:r>
        <w:rPr/>
        <w:t>intensidade,</w:t>
      </w:r>
      <w:r>
        <w:rPr>
          <w:spacing w:val="-11"/>
        </w:rPr>
        <w:t xml:space="preserve"> </w:t>
      </w:r>
      <w:r>
        <w:rPr/>
        <w:t>o</w:t>
      </w:r>
      <w:r>
        <w:rPr>
          <w:spacing w:val="-9"/>
        </w:rPr>
        <w:t xml:space="preserve"> </w:t>
      </w:r>
      <w:r>
        <w:rPr/>
        <w:t>uso</w:t>
      </w:r>
      <w:r>
        <w:rPr>
          <w:spacing w:val="-8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práticas</w:t>
      </w:r>
    </w:p>
    <w:p>
      <w:pPr>
        <w:pStyle w:val="style25"/>
        <w:spacing w:after="0" w:before="66" w:line="360" w:lineRule="auto"/>
        <w:ind w:hanging="0" w:left="1222" w:right="461"/>
        <w:contextualSpacing w:val="false"/>
        <w:rPr/>
      </w:pPr>
      <w:r>
        <w:rPr/>
        <w:t>conservacionistas isoladas e o preparo do solo com excessivas gradagens superficiais.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2"/>
          <w:numId w:val="4"/>
        </w:numPr>
        <w:tabs>
          <w:tab w:leader="none" w:pos="1824" w:val="left"/>
        </w:tabs>
        <w:spacing w:after="0" w:before="0" w:line="100" w:lineRule="atLeast"/>
        <w:ind w:hanging="602" w:left="1823" w:right="0"/>
        <w:contextualSpacing w:val="false"/>
        <w:jc w:val="left"/>
        <w:rPr/>
      </w:pPr>
      <w:r>
        <w:rPr/>
        <w:t>Feijão-caupi:</w:t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2"/>
        </w:rPr>
      </w:pPr>
      <w:r>
        <w:rPr>
          <w:b/>
          <w:sz w:val="22"/>
        </w:rPr>
      </w:r>
    </w:p>
    <w:p>
      <w:pPr>
        <w:pStyle w:val="style29"/>
        <w:numPr>
          <w:ilvl w:val="3"/>
          <w:numId w:val="4"/>
        </w:numPr>
        <w:tabs>
          <w:tab w:leader="none" w:pos="2019" w:val="left"/>
        </w:tabs>
        <w:spacing w:after="0" w:before="1" w:line="100" w:lineRule="atLeast"/>
        <w:ind w:hanging="804" w:left="2026" w:right="0"/>
        <w:contextualSpacing w:val="false"/>
        <w:jc w:val="left"/>
        <w:rPr>
          <w:b/>
          <w:sz w:val="24"/>
        </w:rPr>
      </w:pPr>
      <w:r>
        <w:rPr>
          <w:b/>
          <w:sz w:val="24"/>
        </w:rPr>
        <w:t>Histórico:</w:t>
      </w:r>
    </w:p>
    <w:p>
      <w:pPr>
        <w:pStyle w:val="style25"/>
        <w:spacing w:after="0" w:before="136" w:line="360" w:lineRule="auto"/>
        <w:ind w:firstLine="707" w:left="1222" w:right="447"/>
        <w:contextualSpacing w:val="false"/>
        <w:jc w:val="both"/>
        <w:rPr/>
      </w:pPr>
      <w:r>
        <w:rPr/>
        <w:t>O feijão-caupi foi introduzido pelos colonizadores portugueses, trazido da África, durante o século XVI no estado da Bahia. Os indícios históricos que comprovam que a Bahia mantinha fortes relações comerciais com o Oeste da África, de Guiné a Angola, dessa forma acredita-se que a disseminação dessa cultura para todo o Brasil teve-se início a partir desse estado. Devido ao tipo de colonização que empregou-se no Piauí, do sertão para o litoral, havia problemas com a comunicação e o comercio, e portanto, o registro mais antigo do cultivo dessa cultura data-se de 1697,</w:t>
      </w:r>
      <w:r>
        <w:rPr>
          <w:spacing w:val="-6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que</w:t>
      </w:r>
      <w:r>
        <w:rPr>
          <w:spacing w:val="-4"/>
        </w:rPr>
        <w:t xml:space="preserve"> </w:t>
      </w:r>
      <w:r>
        <w:rPr/>
        <w:t>sugere</w:t>
      </w:r>
      <w:r>
        <w:rPr>
          <w:spacing w:val="-3"/>
        </w:rPr>
        <w:t xml:space="preserve"> </w:t>
      </w:r>
      <w:r>
        <w:rPr/>
        <w:t>que</w:t>
      </w:r>
      <w:r>
        <w:rPr>
          <w:spacing w:val="-4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disseminação</w:t>
      </w:r>
      <w:r>
        <w:rPr>
          <w:spacing w:val="-6"/>
        </w:rPr>
        <w:t xml:space="preserve"> </w:t>
      </w:r>
      <w:r>
        <w:rPr/>
        <w:t>foi</w:t>
      </w:r>
      <w:r>
        <w:rPr>
          <w:spacing w:val="-6"/>
        </w:rPr>
        <w:t xml:space="preserve"> </w:t>
      </w:r>
      <w:r>
        <w:rPr/>
        <w:t>mais</w:t>
      </w:r>
      <w:r>
        <w:rPr>
          <w:spacing w:val="-7"/>
        </w:rPr>
        <w:t xml:space="preserve"> </w:t>
      </w:r>
      <w:r>
        <w:rPr/>
        <w:t>forte</w:t>
      </w:r>
      <w:r>
        <w:rPr>
          <w:spacing w:val="-6"/>
        </w:rPr>
        <w:t xml:space="preserve"> </w:t>
      </w:r>
      <w:r>
        <w:rPr/>
        <w:t>no</w:t>
      </w:r>
      <w:r>
        <w:rPr>
          <w:spacing w:val="-5"/>
        </w:rPr>
        <w:t xml:space="preserve"> </w:t>
      </w:r>
      <w:r>
        <w:rPr/>
        <w:t>Nordeste</w:t>
      </w:r>
      <w:r>
        <w:rPr>
          <w:spacing w:val="-5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só</w:t>
      </w:r>
      <w:r>
        <w:rPr>
          <w:spacing w:val="-6"/>
        </w:rPr>
        <w:t xml:space="preserve"> </w:t>
      </w:r>
      <w:r>
        <w:rPr/>
        <w:t>depois</w:t>
      </w:r>
      <w:r>
        <w:rPr>
          <w:spacing w:val="-6"/>
        </w:rPr>
        <w:t xml:space="preserve"> </w:t>
      </w:r>
      <w:r>
        <w:rPr/>
        <w:t>para</w:t>
      </w:r>
      <w:r>
        <w:rPr>
          <w:spacing w:val="-7"/>
        </w:rPr>
        <w:t xml:space="preserve"> </w:t>
      </w:r>
      <w:r>
        <w:rPr/>
        <w:t>o restante do país</w:t>
      </w:r>
      <w:r>
        <w:rPr>
          <w:spacing w:val="-1"/>
        </w:rPr>
        <w:t xml:space="preserve"> </w:t>
      </w:r>
      <w:r>
        <w:rPr/>
        <w:t>(FREIRE,2011).</w:t>
      </w:r>
    </w:p>
    <w:p>
      <w:pPr>
        <w:pStyle w:val="style25"/>
        <w:spacing w:after="0" w:before="2"/>
        <w:contextualSpacing w:val="false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3"/>
          <w:numId w:val="4"/>
        </w:numPr>
        <w:tabs>
          <w:tab w:leader="none" w:pos="2019" w:val="left"/>
        </w:tabs>
        <w:spacing w:after="0" w:before="0" w:line="100" w:lineRule="atLeast"/>
        <w:ind w:hanging="804" w:left="2026" w:right="0"/>
        <w:contextualSpacing w:val="false"/>
        <w:jc w:val="left"/>
        <w:rPr/>
      </w:pPr>
      <w:r>
        <w:rPr/>
        <w:t>Importância</w:t>
      </w:r>
      <w:r>
        <w:rPr>
          <w:spacing w:val="-2"/>
        </w:rPr>
        <w:t xml:space="preserve"> </w:t>
      </w:r>
      <w:r>
        <w:rPr/>
        <w:t>Socioeconômica:</w:t>
      </w:r>
    </w:p>
    <w:p>
      <w:pPr>
        <w:pStyle w:val="style25"/>
        <w:spacing w:after="0" w:before="139" w:line="360" w:lineRule="auto"/>
        <w:ind w:firstLine="707" w:left="1222" w:right="445"/>
        <w:contextualSpacing w:val="false"/>
        <w:jc w:val="both"/>
        <w:rPr>
          <w:spacing w:val="-4"/>
        </w:rPr>
      </w:pPr>
      <w:r>
        <w:rPr/>
        <w:t>A</w:t>
      </w:r>
      <w:r>
        <w:rPr>
          <w:spacing w:val="-23"/>
        </w:rPr>
        <w:t xml:space="preserve"> </w:t>
      </w:r>
      <w:r>
        <w:rPr/>
        <w:t>produção</w:t>
      </w:r>
      <w:r>
        <w:rPr>
          <w:spacing w:val="-7"/>
        </w:rPr>
        <w:t xml:space="preserve"> </w:t>
      </w:r>
      <w:r>
        <w:rPr/>
        <w:t>dessa</w:t>
      </w:r>
      <w:r>
        <w:rPr>
          <w:spacing w:val="-8"/>
        </w:rPr>
        <w:t xml:space="preserve"> </w:t>
      </w:r>
      <w:r>
        <w:rPr/>
        <w:t>cultura</w:t>
      </w:r>
      <w:r>
        <w:rPr>
          <w:spacing w:val="-8"/>
        </w:rPr>
        <w:t xml:space="preserve"> </w:t>
      </w:r>
      <w:r>
        <w:rPr/>
        <w:t>tem-se</w:t>
      </w:r>
      <w:r>
        <w:rPr>
          <w:spacing w:val="-8"/>
        </w:rPr>
        <w:t xml:space="preserve"> </w:t>
      </w:r>
      <w:r>
        <w:rPr/>
        <w:t>concentrado</w:t>
      </w:r>
      <w:r>
        <w:rPr>
          <w:spacing w:val="-7"/>
        </w:rPr>
        <w:t xml:space="preserve"> </w:t>
      </w:r>
      <w:r>
        <w:rPr/>
        <w:t>nas</w:t>
      </w:r>
      <w:r>
        <w:rPr>
          <w:spacing w:val="-9"/>
        </w:rPr>
        <w:t xml:space="preserve"> </w:t>
      </w:r>
      <w:r>
        <w:rPr/>
        <w:t>regiões</w:t>
      </w:r>
      <w:r>
        <w:rPr>
          <w:spacing w:val="-8"/>
        </w:rPr>
        <w:t xml:space="preserve"> </w:t>
      </w:r>
      <w:r>
        <w:rPr/>
        <w:t>Norte</w:t>
      </w:r>
      <w:r>
        <w:rPr>
          <w:spacing w:val="-8"/>
        </w:rPr>
        <w:t xml:space="preserve"> </w:t>
      </w:r>
      <w:r>
        <w:rPr/>
        <w:t>e</w:t>
      </w:r>
      <w:r>
        <w:rPr>
          <w:spacing w:val="-10"/>
        </w:rPr>
        <w:t xml:space="preserve"> </w:t>
      </w:r>
      <w:r>
        <w:rPr/>
        <w:t>Nordeste</w:t>
      </w:r>
      <w:r>
        <w:rPr>
          <w:spacing w:val="-8"/>
        </w:rPr>
        <w:t xml:space="preserve"> </w:t>
      </w:r>
      <w:r>
        <w:rPr/>
        <w:t>do país, estando em grande expansão para região Centro-Oeste (vale destaque para o estado do Mato Grosso). No Nordeste a produção dessa cultura por tradição tem sua concentração em áreas semiáridas, e devido às características dessas áreas (irregularidades de chuvas aliadas com altas temperaturas) o seu desenvolvimento não tem sido satisfatório. As práticas de plantio se diferem entres as regiões, nas regiões Norte e Nordeste a produção é feita por empresários e agricultores familiares e tendem a utilizar técnicas de manejo mais tradicionais, enquanto na região Centro- Oeste,</w:t>
      </w:r>
      <w:r>
        <w:rPr>
          <w:spacing w:val="-9"/>
        </w:rPr>
        <w:t xml:space="preserve"> </w:t>
      </w:r>
      <w:r>
        <w:rPr/>
        <w:t>onde</w:t>
      </w:r>
      <w:r>
        <w:rPr>
          <w:spacing w:val="-7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partir</w:t>
      </w:r>
      <w:r>
        <w:rPr>
          <w:spacing w:val="-6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2006</w:t>
      </w:r>
      <w:r>
        <w:rPr>
          <w:spacing w:val="-6"/>
        </w:rPr>
        <w:t xml:space="preserve"> </w:t>
      </w:r>
      <w:r>
        <w:rPr/>
        <w:t>o</w:t>
      </w:r>
      <w:r>
        <w:rPr>
          <w:spacing w:val="-10"/>
        </w:rPr>
        <w:t xml:space="preserve"> </w:t>
      </w:r>
      <w:r>
        <w:rPr/>
        <w:t>feijão-caupi</w:t>
      </w:r>
      <w:r>
        <w:rPr>
          <w:spacing w:val="-7"/>
        </w:rPr>
        <w:t xml:space="preserve"> </w:t>
      </w:r>
      <w:r>
        <w:rPr/>
        <w:t>começou</w:t>
      </w:r>
      <w:r>
        <w:rPr>
          <w:spacing w:val="-5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ser</w:t>
      </w:r>
      <w:r>
        <w:rPr>
          <w:spacing w:val="-7"/>
        </w:rPr>
        <w:t xml:space="preserve"> </w:t>
      </w:r>
      <w:r>
        <w:rPr/>
        <w:t>produzido</w:t>
      </w:r>
      <w:r>
        <w:rPr>
          <w:spacing w:val="-7"/>
        </w:rPr>
        <w:t xml:space="preserve"> </w:t>
      </w:r>
      <w:r>
        <w:rPr/>
        <w:t>em</w:t>
      </w:r>
      <w:r>
        <w:rPr>
          <w:spacing w:val="-7"/>
        </w:rPr>
        <w:t xml:space="preserve"> </w:t>
      </w:r>
      <w:r>
        <w:rPr/>
        <w:t>larga</w:t>
      </w:r>
      <w:r>
        <w:rPr>
          <w:spacing w:val="-5"/>
        </w:rPr>
        <w:t xml:space="preserve"> </w:t>
      </w:r>
      <w:r>
        <w:rPr/>
        <w:t>escala, a</w:t>
      </w:r>
      <w:r>
        <w:rPr>
          <w:spacing w:val="-7"/>
        </w:rPr>
        <w:t xml:space="preserve"> </w:t>
      </w:r>
      <w:r>
        <w:rPr/>
        <w:t>produção</w:t>
      </w:r>
      <w:r>
        <w:rPr>
          <w:spacing w:val="-9"/>
        </w:rPr>
        <w:t xml:space="preserve"> </w:t>
      </w:r>
      <w:r>
        <w:rPr/>
        <w:t>provém</w:t>
      </w:r>
      <w:r>
        <w:rPr>
          <w:spacing w:val="-5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médios</w:t>
      </w:r>
      <w:r>
        <w:rPr>
          <w:spacing w:val="-7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grandes</w:t>
      </w:r>
      <w:r>
        <w:rPr>
          <w:spacing w:val="-8"/>
        </w:rPr>
        <w:t xml:space="preserve"> </w:t>
      </w:r>
      <w:r>
        <w:rPr/>
        <w:t>empresários</w:t>
      </w:r>
      <w:r>
        <w:rPr>
          <w:spacing w:val="-7"/>
        </w:rPr>
        <w:t xml:space="preserve"> </w:t>
      </w:r>
      <w:r>
        <w:rPr/>
        <w:t>onde</w:t>
      </w:r>
      <w:r>
        <w:rPr>
          <w:spacing w:val="-7"/>
        </w:rPr>
        <w:t xml:space="preserve"> </w:t>
      </w:r>
      <w:r>
        <w:rPr/>
        <w:t>utilizam</w:t>
      </w:r>
      <w:r>
        <w:rPr>
          <w:spacing w:val="-5"/>
        </w:rPr>
        <w:t xml:space="preserve"> </w:t>
      </w:r>
      <w:r>
        <w:rPr/>
        <w:t>práticas</w:t>
      </w:r>
      <w:r>
        <w:rPr>
          <w:spacing w:val="-8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alta tecnologia (FREIRE,</w:t>
      </w:r>
      <w:r>
        <w:rPr>
          <w:spacing w:val="-1"/>
        </w:rPr>
        <w:t xml:space="preserve"> </w:t>
      </w:r>
      <w:r>
        <w:rPr>
          <w:spacing w:val="-4"/>
        </w:rPr>
        <w:t>2011).</w:t>
      </w:r>
    </w:p>
    <w:p>
      <w:pPr>
        <w:sectPr>
          <w:footerReference r:id="rId19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line="360" w:lineRule="auto"/>
        <w:ind w:firstLine="707" w:left="1222" w:right="447"/>
        <w:jc w:val="both"/>
        <w:rPr/>
      </w:pPr>
      <w:r>
        <w:rPr>
          <w:spacing w:val="-5"/>
        </w:rPr>
        <w:t>Vale</w:t>
      </w:r>
      <w:r>
        <w:rPr>
          <w:spacing w:val="-11"/>
        </w:rPr>
        <w:t xml:space="preserve"> </w:t>
      </w:r>
      <w:r>
        <w:rPr/>
        <w:t>ressaltar</w:t>
      </w:r>
      <w:r>
        <w:rPr>
          <w:spacing w:val="-12"/>
        </w:rPr>
        <w:t xml:space="preserve"> </w:t>
      </w:r>
      <w:r>
        <w:rPr/>
        <w:t>que</w:t>
      </w:r>
      <w:r>
        <w:rPr>
          <w:spacing w:val="-11"/>
        </w:rPr>
        <w:t xml:space="preserve"> </w:t>
      </w:r>
      <w:r>
        <w:rPr/>
        <w:t>em</w:t>
      </w:r>
      <w:r>
        <w:rPr>
          <w:spacing w:val="-10"/>
        </w:rPr>
        <w:t xml:space="preserve"> </w:t>
      </w:r>
      <w:r>
        <w:rPr/>
        <w:t>alguns</w:t>
      </w:r>
      <w:r>
        <w:rPr>
          <w:spacing w:val="-11"/>
        </w:rPr>
        <w:t xml:space="preserve"> </w:t>
      </w:r>
      <w:r>
        <w:rPr/>
        <w:t>estados</w:t>
      </w:r>
      <w:r>
        <w:rPr>
          <w:spacing w:val="-12"/>
        </w:rPr>
        <w:t xml:space="preserve"> </w:t>
      </w:r>
      <w:r>
        <w:rPr/>
        <w:t>da</w:t>
      </w:r>
      <w:r>
        <w:rPr>
          <w:spacing w:val="-11"/>
        </w:rPr>
        <w:t xml:space="preserve"> </w:t>
      </w:r>
      <w:r>
        <w:rPr/>
        <w:t>região</w:t>
      </w:r>
      <w:r>
        <w:rPr>
          <w:spacing w:val="-10"/>
        </w:rPr>
        <w:t xml:space="preserve"> </w:t>
      </w:r>
      <w:r>
        <w:rPr/>
        <w:t>Norte,</w:t>
      </w:r>
      <w:r>
        <w:rPr>
          <w:spacing w:val="-10"/>
        </w:rPr>
        <w:t xml:space="preserve"> </w:t>
      </w:r>
      <w:r>
        <w:rPr/>
        <w:t>vários</w:t>
      </w:r>
      <w:r>
        <w:rPr>
          <w:spacing w:val="-12"/>
        </w:rPr>
        <w:t xml:space="preserve"> </w:t>
      </w:r>
      <w:r>
        <w:rPr/>
        <w:t>estados</w:t>
      </w:r>
      <w:r>
        <w:rPr>
          <w:spacing w:val="-12"/>
        </w:rPr>
        <w:t xml:space="preserve"> </w:t>
      </w:r>
      <w:r>
        <w:rPr/>
        <w:t>da</w:t>
      </w:r>
      <w:r>
        <w:rPr>
          <w:spacing w:val="-11"/>
        </w:rPr>
        <w:t xml:space="preserve"> </w:t>
      </w:r>
      <w:r>
        <w:rPr/>
        <w:t>região Nordeste,</w:t>
      </w:r>
      <w:r>
        <w:rPr>
          <w:spacing w:val="-12"/>
        </w:rPr>
        <w:t xml:space="preserve"> </w:t>
      </w:r>
      <w:r>
        <w:rPr/>
        <w:t>e</w:t>
      </w:r>
      <w:r>
        <w:rPr>
          <w:spacing w:val="-10"/>
        </w:rPr>
        <w:t xml:space="preserve"> </w:t>
      </w:r>
      <w:r>
        <w:rPr/>
        <w:t>agora</w:t>
      </w:r>
      <w:r>
        <w:rPr>
          <w:spacing w:val="-10"/>
        </w:rPr>
        <w:t xml:space="preserve"> </w:t>
      </w:r>
      <w:r>
        <w:rPr/>
        <w:t>mais</w:t>
      </w:r>
      <w:r>
        <w:rPr>
          <w:spacing w:val="-11"/>
        </w:rPr>
        <w:t xml:space="preserve"> </w:t>
      </w:r>
      <w:r>
        <w:rPr/>
        <w:t>recentemente,</w:t>
      </w:r>
      <w:r>
        <w:rPr>
          <w:spacing w:val="-12"/>
        </w:rPr>
        <w:t xml:space="preserve"> </w:t>
      </w:r>
      <w:r>
        <w:rPr/>
        <w:t>na</w:t>
      </w:r>
      <w:r>
        <w:rPr>
          <w:spacing w:val="-10"/>
        </w:rPr>
        <w:t xml:space="preserve"> </w:t>
      </w:r>
      <w:r>
        <w:rPr/>
        <w:t>região</w:t>
      </w:r>
      <w:r>
        <w:rPr>
          <w:spacing w:val="-10"/>
        </w:rPr>
        <w:t xml:space="preserve"> </w:t>
      </w:r>
      <w:r>
        <w:rPr/>
        <w:t>Centro-Oeste</w:t>
      </w:r>
      <w:r>
        <w:rPr>
          <w:spacing w:val="-9"/>
        </w:rPr>
        <w:t xml:space="preserve"> </w:t>
      </w:r>
      <w:r>
        <w:rPr/>
        <w:t>são</w:t>
      </w:r>
      <w:r>
        <w:rPr>
          <w:spacing w:val="-10"/>
        </w:rPr>
        <w:t xml:space="preserve"> </w:t>
      </w:r>
      <w:r>
        <w:rPr/>
        <w:t>cultivadas</w:t>
      </w:r>
      <w:r>
        <w:rPr>
          <w:spacing w:val="-8"/>
        </w:rPr>
        <w:t xml:space="preserve"> </w:t>
      </w:r>
      <w:r>
        <w:rPr/>
        <w:t>as</w:t>
      </w:r>
      <w:r>
        <w:rPr>
          <w:spacing w:val="-11"/>
        </w:rPr>
        <w:t xml:space="preserve"> </w:t>
      </w:r>
      <w:r>
        <w:rPr/>
        <w:t>duas espécies (Feijão-caupi e Feijão-comum), várias vezes, na mesma propriedade, além disso,</w:t>
      </w:r>
      <w:r>
        <w:rPr>
          <w:spacing w:val="-12"/>
        </w:rPr>
        <w:t xml:space="preserve"> </w:t>
      </w:r>
      <w:r>
        <w:rPr/>
        <w:t>com</w:t>
      </w:r>
      <w:r>
        <w:rPr>
          <w:spacing w:val="-10"/>
        </w:rPr>
        <w:t xml:space="preserve"> </w:t>
      </w:r>
      <w:r>
        <w:rPr/>
        <w:t>alguns</w:t>
      </w:r>
      <w:r>
        <w:rPr>
          <w:spacing w:val="-12"/>
        </w:rPr>
        <w:t xml:space="preserve"> </w:t>
      </w:r>
      <w:r>
        <w:rPr/>
        <w:t>estados</w:t>
      </w:r>
      <w:r>
        <w:rPr>
          <w:spacing w:val="-12"/>
        </w:rPr>
        <w:t xml:space="preserve"> </w:t>
      </w:r>
      <w:r>
        <w:rPr/>
        <w:t>sendo</w:t>
      </w:r>
      <w:r>
        <w:rPr>
          <w:spacing w:val="-11"/>
        </w:rPr>
        <w:t xml:space="preserve"> </w:t>
      </w:r>
      <w:r>
        <w:rPr/>
        <w:t>exceção,</w:t>
      </w:r>
      <w:r>
        <w:rPr>
          <w:spacing w:val="-11"/>
        </w:rPr>
        <w:t xml:space="preserve"> </w:t>
      </w:r>
      <w:r>
        <w:rPr/>
        <w:t>o</w:t>
      </w:r>
      <w:r>
        <w:rPr>
          <w:spacing w:val="-14"/>
        </w:rPr>
        <w:t xml:space="preserve"> </w:t>
      </w:r>
      <w:r>
        <w:rPr/>
        <w:t>serviço</w:t>
      </w:r>
      <w:r>
        <w:rPr>
          <w:spacing w:val="-11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Levantamento</w:t>
      </w:r>
      <w:r>
        <w:rPr>
          <w:spacing w:val="-10"/>
        </w:rPr>
        <w:t xml:space="preserve"> </w:t>
      </w:r>
      <w:r>
        <w:rPr/>
        <w:t>Sistemático</w:t>
      </w:r>
      <w:r>
        <w:rPr>
          <w:spacing w:val="-11"/>
        </w:rPr>
        <w:t xml:space="preserve"> </w:t>
      </w:r>
      <w:r>
        <w:rPr/>
        <w:t>da Produção</w:t>
      </w:r>
      <w:r>
        <w:rPr>
          <w:spacing w:val="31"/>
        </w:rPr>
        <w:t xml:space="preserve"> </w:t>
      </w:r>
      <w:r>
        <w:rPr/>
        <w:t>Agrícola</w:t>
      </w:r>
      <w:r>
        <w:rPr>
          <w:spacing w:val="31"/>
        </w:rPr>
        <w:t xml:space="preserve"> </w:t>
      </w:r>
      <w:r>
        <w:rPr>
          <w:spacing w:val="-3"/>
        </w:rPr>
        <w:t>(LSPA)</w:t>
      </w:r>
      <w:r>
        <w:rPr>
          <w:spacing w:val="28"/>
        </w:rPr>
        <w:t xml:space="preserve"> </w:t>
      </w:r>
      <w:r>
        <w:rPr/>
        <w:t>do</w:t>
      </w:r>
      <w:r>
        <w:rPr>
          <w:spacing w:val="31"/>
        </w:rPr>
        <w:t xml:space="preserve"> </w:t>
      </w:r>
      <w:r>
        <w:rPr/>
        <w:t>Instituto</w:t>
      </w:r>
      <w:r>
        <w:rPr>
          <w:spacing w:val="32"/>
        </w:rPr>
        <w:t xml:space="preserve"> </w:t>
      </w:r>
      <w:r>
        <w:rPr/>
        <w:t>Brasileiro</w:t>
      </w:r>
      <w:r>
        <w:rPr>
          <w:spacing w:val="31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Geografia</w:t>
      </w:r>
      <w:r>
        <w:rPr>
          <w:spacing w:val="31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Estatística</w:t>
      </w:r>
      <w:r>
        <w:rPr>
          <w:spacing w:val="31"/>
        </w:rPr>
        <w:t xml:space="preserve"> </w:t>
      </w:r>
      <w:r>
        <w:rPr/>
        <w:t>(IBGE)</w:t>
      </w:r>
    </w:p>
    <w:p>
      <w:pPr>
        <w:pStyle w:val="style25"/>
        <w:spacing w:after="0" w:before="66" w:line="360" w:lineRule="auto"/>
        <w:ind w:hanging="0" w:left="1222" w:right="455"/>
        <w:contextualSpacing w:val="false"/>
        <w:jc w:val="both"/>
        <w:rPr>
          <w:spacing w:val="-4"/>
        </w:rPr>
      </w:pPr>
      <w:r>
        <w:rPr/>
        <w:t>publica os dados das duas espécies de forma conjunta, o que impossibilita que se tenham</w:t>
      </w:r>
      <w:r>
        <w:rPr>
          <w:spacing w:val="-13"/>
        </w:rPr>
        <w:t xml:space="preserve"> </w:t>
      </w:r>
      <w:r>
        <w:rPr/>
        <w:t>informações</w:t>
      </w:r>
      <w:r>
        <w:rPr>
          <w:spacing w:val="-14"/>
        </w:rPr>
        <w:t xml:space="preserve"> </w:t>
      </w:r>
      <w:r>
        <w:rPr/>
        <w:t>precisas</w:t>
      </w:r>
      <w:r>
        <w:rPr>
          <w:spacing w:val="-12"/>
        </w:rPr>
        <w:t xml:space="preserve"> </w:t>
      </w:r>
      <w:r>
        <w:rPr/>
        <w:t>sobre</w:t>
      </w:r>
      <w:r>
        <w:rPr>
          <w:spacing w:val="-12"/>
        </w:rPr>
        <w:t xml:space="preserve"> </w:t>
      </w:r>
      <w:r>
        <w:rPr/>
        <w:t>a</w:t>
      </w:r>
      <w:r>
        <w:rPr>
          <w:spacing w:val="-13"/>
        </w:rPr>
        <w:t xml:space="preserve"> </w:t>
      </w:r>
      <w:r>
        <w:rPr/>
        <w:t>real</w:t>
      </w:r>
      <w:r>
        <w:rPr>
          <w:spacing w:val="-14"/>
        </w:rPr>
        <w:t xml:space="preserve"> </w:t>
      </w:r>
      <w:r>
        <w:rPr/>
        <w:t>participação</w:t>
      </w:r>
      <w:r>
        <w:rPr>
          <w:spacing w:val="-13"/>
        </w:rPr>
        <w:t xml:space="preserve"> </w:t>
      </w:r>
      <w:r>
        <w:rPr/>
        <w:t>das</w:t>
      </w:r>
      <w:r>
        <w:rPr>
          <w:spacing w:val="-15"/>
        </w:rPr>
        <w:t xml:space="preserve"> </w:t>
      </w:r>
      <w:r>
        <w:rPr/>
        <w:t>duas</w:t>
      </w:r>
      <w:r>
        <w:rPr>
          <w:spacing w:val="-12"/>
        </w:rPr>
        <w:t xml:space="preserve"> </w:t>
      </w:r>
      <w:r>
        <w:rPr/>
        <w:t>culturas</w:t>
      </w:r>
      <w:r>
        <w:rPr>
          <w:spacing w:val="-11"/>
        </w:rPr>
        <w:t xml:space="preserve"> </w:t>
      </w:r>
      <w:r>
        <w:rPr/>
        <w:t>na</w:t>
      </w:r>
      <w:r>
        <w:rPr>
          <w:spacing w:val="-12"/>
        </w:rPr>
        <w:t xml:space="preserve"> </w:t>
      </w:r>
      <w:r>
        <w:rPr/>
        <w:t>produção de feijão no Brasil (FREIRE,</w:t>
      </w:r>
      <w:r>
        <w:rPr>
          <w:spacing w:val="-3"/>
        </w:rPr>
        <w:t xml:space="preserve"> </w:t>
      </w:r>
      <w:r>
        <w:rPr>
          <w:spacing w:val="-4"/>
        </w:rPr>
        <w:t>2011).</w:t>
      </w:r>
    </w:p>
    <w:p>
      <w:pPr>
        <w:pStyle w:val="style25"/>
        <w:spacing w:after="0" w:before="1" w:line="355" w:lineRule="auto"/>
        <w:ind w:firstLine="707" w:left="1222" w:right="445"/>
        <w:contextualSpacing w:val="false"/>
        <w:jc w:val="both"/>
        <w:rPr>
          <w:position w:val="12"/>
          <w:sz w:val="16"/>
        </w:rPr>
      </w:pPr>
      <w:r>
        <w:rPr/>
        <w:t xml:space="preserve">Segundo dados recentes o Brasil é terceiro maior produtor a nível mundial (atrás de Nigéria e </w:t>
      </w:r>
      <w:r>
        <w:rPr>
          <w:spacing w:val="-4"/>
        </w:rPr>
        <w:t xml:space="preserve">Níger, </w:t>
      </w:r>
      <w:r>
        <w:rPr/>
        <w:t>respectivamente, primeiro e segundo colocados) com</w:t>
      </w:r>
      <w:r>
        <w:rPr>
          <w:spacing w:val="-45"/>
        </w:rPr>
        <w:t xml:space="preserve"> </w:t>
      </w:r>
      <w:r>
        <w:rPr/>
        <w:t>cerca de</w:t>
      </w:r>
      <w:r>
        <w:rPr>
          <w:spacing w:val="-19"/>
        </w:rPr>
        <w:t xml:space="preserve"> </w:t>
      </w:r>
      <w:r>
        <w:rPr/>
        <w:t>1388,2</w:t>
      </w:r>
      <w:r>
        <w:rPr>
          <w:spacing w:val="-18"/>
        </w:rPr>
        <w:t xml:space="preserve"> </w:t>
      </w:r>
      <w:r>
        <w:rPr/>
        <w:t>(mil/ha)</w:t>
      </w:r>
      <w:r>
        <w:rPr>
          <w:spacing w:val="-18"/>
        </w:rPr>
        <w:t xml:space="preserve"> </w:t>
      </w:r>
      <w:r>
        <w:rPr/>
        <w:t>de</w:t>
      </w:r>
      <w:r>
        <w:rPr>
          <w:spacing w:val="-18"/>
        </w:rPr>
        <w:t xml:space="preserve"> </w:t>
      </w:r>
      <w:r>
        <w:rPr/>
        <w:t>área</w:t>
      </w:r>
      <w:r>
        <w:rPr>
          <w:spacing w:val="-19"/>
        </w:rPr>
        <w:t xml:space="preserve"> </w:t>
      </w:r>
      <w:r>
        <w:rPr/>
        <w:t>cultivada</w:t>
      </w:r>
      <w:r>
        <w:rPr>
          <w:spacing w:val="-18"/>
        </w:rPr>
        <w:t xml:space="preserve"> </w:t>
      </w:r>
      <w:r>
        <w:rPr/>
        <w:t>e</w:t>
      </w:r>
      <w:r>
        <w:rPr>
          <w:spacing w:val="-19"/>
        </w:rPr>
        <w:t xml:space="preserve"> </w:t>
      </w:r>
      <w:r>
        <w:rPr/>
        <w:t>com</w:t>
      </w:r>
      <w:r>
        <w:rPr>
          <w:spacing w:val="-19"/>
        </w:rPr>
        <w:t xml:space="preserve"> </w:t>
      </w:r>
      <w:r>
        <w:rPr/>
        <w:t>uma</w:t>
      </w:r>
      <w:r>
        <w:rPr>
          <w:spacing w:val="-19"/>
        </w:rPr>
        <w:t xml:space="preserve"> </w:t>
      </w:r>
      <w:r>
        <w:rPr/>
        <w:t>produtividade</w:t>
      </w:r>
      <w:r>
        <w:rPr>
          <w:spacing w:val="-18"/>
        </w:rPr>
        <w:t xml:space="preserve"> </w:t>
      </w:r>
      <w:r>
        <w:rPr/>
        <w:t>estimada</w:t>
      </w:r>
      <w:r>
        <w:rPr>
          <w:spacing w:val="-19"/>
        </w:rPr>
        <w:t xml:space="preserve"> </w:t>
      </w:r>
      <w:r>
        <w:rPr/>
        <w:t>em</w:t>
      </w:r>
      <w:r>
        <w:rPr>
          <w:spacing w:val="-13"/>
        </w:rPr>
        <w:t xml:space="preserve"> </w:t>
      </w:r>
      <w:r>
        <w:rPr/>
        <w:t>522</w:t>
      </w:r>
      <w:r>
        <w:rPr>
          <w:spacing w:val="-18"/>
        </w:rPr>
        <w:t xml:space="preserve"> </w:t>
      </w:r>
      <w:r>
        <w:rPr/>
        <w:t>(kg.ha</w:t>
      </w:r>
      <w:r>
        <w:rPr>
          <w:position w:val="12"/>
          <w:sz w:val="16"/>
        </w:rPr>
        <w:t>-</w:t>
      </w:r>
    </w:p>
    <w:p>
      <w:pPr>
        <w:sectPr>
          <w:footerReference r:id="rId20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line="355" w:lineRule="auto"/>
        <w:ind w:hanging="0" w:left="1222" w:right="447"/>
        <w:jc w:val="both"/>
        <w:rPr/>
      </w:pPr>
      <w:r>
        <w:rPr>
          <w:position w:val="12"/>
          <w:sz w:val="16"/>
        </w:rPr>
        <w:t>1</w:t>
      </w:r>
      <w:r>
        <w:rPr/>
        <w:t xml:space="preserve">) e uma produção de 725,3 (mil/ton). Dentre as 5 (cinco) regiões, a Nordeste é que possui uma maior área cultivada </w:t>
      </w:r>
      <w:r>
        <w:rPr>
          <w:spacing w:val="-3"/>
        </w:rPr>
        <w:t xml:space="preserve">(1104,6 </w:t>
      </w:r>
      <w:r>
        <w:rPr/>
        <w:t>mil/ha), no entanto, a produtividade é a menor</w:t>
      </w:r>
      <w:r>
        <w:rPr>
          <w:spacing w:val="-10"/>
        </w:rPr>
        <w:t xml:space="preserve"> </w:t>
      </w:r>
      <w:r>
        <w:rPr/>
        <w:t>em</w:t>
      </w:r>
      <w:r>
        <w:rPr>
          <w:spacing w:val="-9"/>
        </w:rPr>
        <w:t xml:space="preserve"> </w:t>
      </w:r>
      <w:r>
        <w:rPr/>
        <w:t>comparação</w:t>
      </w:r>
      <w:r>
        <w:rPr>
          <w:spacing w:val="-11"/>
        </w:rPr>
        <w:t xml:space="preserve"> </w:t>
      </w:r>
      <w:r>
        <w:rPr/>
        <w:t>com</w:t>
      </w:r>
      <w:r>
        <w:rPr>
          <w:spacing w:val="-7"/>
        </w:rPr>
        <w:t xml:space="preserve"> </w:t>
      </w:r>
      <w:r>
        <w:rPr/>
        <w:t>as</w:t>
      </w:r>
      <w:r>
        <w:rPr>
          <w:spacing w:val="-11"/>
        </w:rPr>
        <w:t xml:space="preserve"> </w:t>
      </w:r>
      <w:r>
        <w:rPr/>
        <w:t>demais</w:t>
      </w:r>
      <w:r>
        <w:rPr>
          <w:spacing w:val="-10"/>
        </w:rPr>
        <w:t xml:space="preserve"> </w:t>
      </w:r>
      <w:r>
        <w:rPr/>
        <w:t>regiões</w:t>
      </w:r>
      <w:r>
        <w:rPr>
          <w:spacing w:val="-8"/>
        </w:rPr>
        <w:t xml:space="preserve"> </w:t>
      </w:r>
      <w:r>
        <w:rPr/>
        <w:t>(386</w:t>
      </w:r>
      <w:r>
        <w:rPr>
          <w:spacing w:val="-11"/>
        </w:rPr>
        <w:t xml:space="preserve"> </w:t>
      </w:r>
      <w:r>
        <w:rPr/>
        <w:t>kg.ha</w:t>
      </w:r>
      <w:r>
        <w:rPr>
          <w:position w:val="12"/>
          <w:sz w:val="16"/>
        </w:rPr>
        <w:t>-1</w:t>
      </w:r>
      <w:r>
        <w:rPr/>
        <w:t>),</w:t>
      </w:r>
      <w:r>
        <w:rPr>
          <w:spacing w:val="-11"/>
        </w:rPr>
        <w:t xml:space="preserve"> </w:t>
      </w:r>
      <w:r>
        <w:rPr/>
        <w:t>mesmo</w:t>
      </w:r>
      <w:r>
        <w:rPr>
          <w:spacing w:val="-10"/>
        </w:rPr>
        <w:t xml:space="preserve"> </w:t>
      </w:r>
      <w:r>
        <w:rPr/>
        <w:t>assim</w:t>
      </w:r>
      <w:r>
        <w:rPr>
          <w:spacing w:val="-10"/>
        </w:rPr>
        <w:t xml:space="preserve"> </w:t>
      </w:r>
      <w:r>
        <w:rPr/>
        <w:t>é</w:t>
      </w:r>
      <w:r>
        <w:rPr>
          <w:spacing w:val="-10"/>
        </w:rPr>
        <w:t xml:space="preserve"> </w:t>
      </w:r>
      <w:r>
        <w:rPr/>
        <w:t>a</w:t>
      </w:r>
      <w:r>
        <w:rPr>
          <w:spacing w:val="-10"/>
        </w:rPr>
        <w:t xml:space="preserve"> </w:t>
      </w:r>
      <w:r>
        <w:rPr/>
        <w:t>região com a maior produção (426,5 mil/ton). O Piauí é o segundo estado com maior área cultivada (231,8 mil/ha), atrás apenas do estado do Ceara (399,9 mil/ha), a produtividade do Piauí é estimada em 395 kg.ha</w:t>
      </w:r>
      <w:r>
        <w:rPr>
          <w:position w:val="12"/>
          <w:sz w:val="16"/>
        </w:rPr>
        <w:t>-1</w:t>
      </w:r>
      <w:r>
        <w:rPr/>
        <w:t>, sua produção é de 91,6 mil/ton (CONAB,</w:t>
      </w:r>
      <w:r>
        <w:rPr>
          <w:spacing w:val="-1"/>
        </w:rPr>
        <w:t xml:space="preserve"> </w:t>
      </w:r>
      <w:r>
        <w:rPr/>
        <w:t>2017).</w:t>
      </w:r>
    </w:p>
    <w:p>
      <w:pPr>
        <w:pStyle w:val="style1"/>
        <w:numPr>
          <w:ilvl w:val="0"/>
          <w:numId w:val="6"/>
        </w:numPr>
        <w:tabs>
          <w:tab w:leader="none" w:pos="1423" w:val="left"/>
        </w:tabs>
        <w:spacing w:after="0" w:before="66" w:line="100" w:lineRule="atLeast"/>
        <w:ind w:hanging="201" w:left="1422" w:right="0"/>
        <w:contextualSpacing w:val="false"/>
        <w:jc w:val="left"/>
        <w:rPr/>
      </w:pPr>
      <w:r>
        <w:rPr/>
        <w:t>PROCEDIMENTOS</w:t>
      </w:r>
      <w:r>
        <w:rPr>
          <w:spacing w:val="-2"/>
        </w:rPr>
        <w:t xml:space="preserve"> </w:t>
      </w:r>
      <w:r>
        <w:rPr/>
        <w:t>METODOLÓGICOS:</w:t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2"/>
        </w:rPr>
      </w:pPr>
      <w:r>
        <w:rPr>
          <w:b/>
          <w:sz w:val="22"/>
        </w:rPr>
      </w:r>
    </w:p>
    <w:p>
      <w:pPr>
        <w:pStyle w:val="style29"/>
        <w:numPr>
          <w:ilvl w:val="1"/>
          <w:numId w:val="6"/>
        </w:numPr>
        <w:tabs>
          <w:tab w:leader="none" w:pos="1627" w:val="left"/>
        </w:tabs>
        <w:spacing w:after="0" w:before="0" w:line="100" w:lineRule="atLeast"/>
        <w:ind w:hanging="401" w:left="1622" w:right="0"/>
        <w:contextualSpacing w:val="false"/>
        <w:jc w:val="left"/>
        <w:rPr>
          <w:b/>
          <w:sz w:val="24"/>
        </w:rPr>
      </w:pPr>
      <w:r>
        <w:rPr>
          <w:b/>
          <w:sz w:val="24"/>
        </w:rPr>
        <w:t>Área de Estudo:</w:t>
      </w:r>
    </w:p>
    <w:p>
      <w:pPr>
        <w:pStyle w:val="style25"/>
        <w:spacing w:after="0" w:before="1"/>
        <w:contextualSpacing w:val="false"/>
        <w:rPr>
          <w:b/>
          <w:sz w:val="36"/>
        </w:rPr>
      </w:pPr>
      <w:r>
        <w:rPr>
          <w:b/>
          <w:sz w:val="36"/>
        </w:rPr>
      </w:r>
    </w:p>
    <w:p>
      <w:pPr>
        <w:pStyle w:val="style25"/>
        <w:spacing w:after="0" w:before="1" w:line="360" w:lineRule="auto"/>
        <w:ind w:firstLine="707" w:left="1222" w:right="452"/>
        <w:contextualSpacing w:val="false"/>
        <w:jc w:val="both"/>
        <w:rPr>
          <w:color w:val="212121"/>
        </w:rPr>
      </w:pPr>
      <w:r>
        <w:rPr/>
        <w:t xml:space="preserve">O experimento foi conduzido no campo experimentais da Embrapa Meio Norte localizada no município de </w:t>
      </w:r>
      <w:r>
        <w:rPr>
          <w:spacing w:val="-3"/>
        </w:rPr>
        <w:t xml:space="preserve">Teresina-PI </w:t>
      </w:r>
      <w:r>
        <w:rPr/>
        <w:t>(precipitação média anual: 1.332 mm; temperatura</w:t>
      </w:r>
      <w:r>
        <w:rPr>
          <w:spacing w:val="-21"/>
        </w:rPr>
        <w:t xml:space="preserve"> </w:t>
      </w:r>
      <w:r>
        <w:rPr/>
        <w:t>média</w:t>
      </w:r>
      <w:r>
        <w:rPr>
          <w:spacing w:val="-19"/>
        </w:rPr>
        <w:t xml:space="preserve"> </w:t>
      </w:r>
      <w:r>
        <w:rPr/>
        <w:t>anual:</w:t>
      </w:r>
      <w:r>
        <w:rPr>
          <w:spacing w:val="-20"/>
        </w:rPr>
        <w:t xml:space="preserve"> </w:t>
      </w:r>
      <w:r>
        <w:rPr/>
        <w:t>27,7°C;</w:t>
      </w:r>
      <w:r>
        <w:rPr>
          <w:spacing w:val="-21"/>
        </w:rPr>
        <w:t xml:space="preserve"> </w:t>
      </w:r>
      <w:r>
        <w:rPr>
          <w:rFonts w:ascii="Times New Roman" w:hAnsi="Times New Roman"/>
        </w:rPr>
        <w:t>a</w:t>
      </w:r>
      <w:r>
        <w:rPr/>
        <w:t>ltitude</w:t>
      </w:r>
      <w:r>
        <w:rPr>
          <w:spacing w:val="-20"/>
        </w:rPr>
        <w:t xml:space="preserve"> </w:t>
      </w:r>
      <w:r>
        <w:rPr/>
        <w:t>da</w:t>
      </w:r>
      <w:r>
        <w:rPr>
          <w:spacing w:val="-19"/>
        </w:rPr>
        <w:t xml:space="preserve"> </w:t>
      </w:r>
      <w:r>
        <w:rPr/>
        <w:t>sede:</w:t>
      </w:r>
      <w:r>
        <w:rPr>
          <w:spacing w:val="-22"/>
        </w:rPr>
        <w:t xml:space="preserve"> </w:t>
      </w:r>
      <w:r>
        <w:rPr/>
        <w:t>72</w:t>
      </w:r>
      <w:r>
        <w:rPr>
          <w:spacing w:val="-20"/>
        </w:rPr>
        <w:t xml:space="preserve"> </w:t>
      </w:r>
      <w:r>
        <w:rPr/>
        <w:t>m;</w:t>
      </w:r>
      <w:r>
        <w:rPr>
          <w:spacing w:val="-19"/>
        </w:rPr>
        <w:t xml:space="preserve"> </w:t>
      </w:r>
      <w:r>
        <w:rPr/>
        <w:t>latitude:</w:t>
      </w:r>
      <w:r>
        <w:rPr>
          <w:spacing w:val="-19"/>
        </w:rPr>
        <w:t xml:space="preserve"> </w:t>
      </w:r>
      <w:r>
        <w:rPr/>
        <w:t>05°05’21”;</w:t>
      </w:r>
      <w:r>
        <w:rPr>
          <w:spacing w:val="-20"/>
        </w:rPr>
        <w:t xml:space="preserve"> </w:t>
      </w:r>
      <w:r>
        <w:rPr/>
        <w:t>longitude: 42°48’07”; clima tropical seco segundo Koppen), cidade que teve seu início em 1832 com</w:t>
      </w:r>
      <w:r>
        <w:rPr>
          <w:spacing w:val="-5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instalação</w:t>
      </w:r>
      <w:r>
        <w:rPr>
          <w:spacing w:val="-6"/>
        </w:rPr>
        <w:t xml:space="preserve"> </w:t>
      </w:r>
      <w:r>
        <w:rPr/>
        <w:t>da</w:t>
      </w:r>
      <w:r>
        <w:rPr>
          <w:spacing w:val="-5"/>
        </w:rPr>
        <w:t xml:space="preserve"> </w:t>
      </w:r>
      <w:r>
        <w:rPr/>
        <w:t>Vila</w:t>
      </w:r>
      <w:r>
        <w:rPr>
          <w:spacing w:val="-3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Poti,</w:t>
      </w:r>
      <w:r>
        <w:rPr>
          <w:spacing w:val="-5"/>
        </w:rPr>
        <w:t xml:space="preserve"> </w:t>
      </w:r>
      <w:r>
        <w:rPr/>
        <w:t>mas</w:t>
      </w:r>
      <w:r>
        <w:rPr>
          <w:spacing w:val="-3"/>
        </w:rPr>
        <w:t xml:space="preserve"> </w:t>
      </w:r>
      <w:r>
        <w:rPr/>
        <w:t>que</w:t>
      </w:r>
      <w:r>
        <w:rPr>
          <w:spacing w:val="-6"/>
        </w:rPr>
        <w:t xml:space="preserve"> </w:t>
      </w:r>
      <w:r>
        <w:rPr/>
        <w:t>apenas</w:t>
      </w:r>
      <w:r>
        <w:rPr>
          <w:spacing w:val="-6"/>
        </w:rPr>
        <w:t xml:space="preserve"> </w:t>
      </w:r>
      <w:r>
        <w:rPr/>
        <w:t>em</w:t>
      </w:r>
      <w:r>
        <w:rPr>
          <w:spacing w:val="-4"/>
        </w:rPr>
        <w:t xml:space="preserve"> </w:t>
      </w:r>
      <w:r>
        <w:rPr/>
        <w:t>1952</w:t>
      </w:r>
      <w:r>
        <w:rPr>
          <w:spacing w:val="-6"/>
        </w:rPr>
        <w:t xml:space="preserve"> </w:t>
      </w:r>
      <w:r>
        <w:rPr/>
        <w:t>foi</w:t>
      </w:r>
      <w:r>
        <w:rPr>
          <w:spacing w:val="-4"/>
        </w:rPr>
        <w:t xml:space="preserve"> </w:t>
      </w:r>
      <w:r>
        <w:rPr/>
        <w:t>elevada</w:t>
      </w:r>
      <w:r>
        <w:rPr>
          <w:spacing w:val="-6"/>
        </w:rPr>
        <w:t xml:space="preserve"> </w:t>
      </w:r>
      <w:r>
        <w:rPr/>
        <w:t>à</w:t>
      </w:r>
      <w:r>
        <w:rPr>
          <w:spacing w:val="-3"/>
        </w:rPr>
        <w:t xml:space="preserve"> </w:t>
      </w:r>
      <w:r>
        <w:rPr/>
        <w:t>condição</w:t>
      </w:r>
      <w:r>
        <w:rPr>
          <w:spacing w:val="-3"/>
        </w:rPr>
        <w:t xml:space="preserve"> </w:t>
      </w:r>
      <w:r>
        <w:rPr/>
        <w:t>de município tornando-se assim a nova capital do estado do Piauí</w:t>
      </w:r>
      <w:r>
        <w:rPr>
          <w:spacing w:val="-19"/>
        </w:rPr>
        <w:t xml:space="preserve"> </w:t>
      </w:r>
      <w:r>
        <w:rPr>
          <w:color w:val="212121"/>
        </w:rPr>
        <w:t>(SEMPLAN,2018).</w:t>
      </w:r>
    </w:p>
    <w:p>
      <w:pPr>
        <w:pStyle w:val="style25"/>
        <w:spacing w:line="360" w:lineRule="auto"/>
        <w:ind w:firstLine="707" w:left="1222" w:right="445"/>
        <w:jc w:val="both"/>
        <w:rPr>
          <w:color w:val="212121"/>
        </w:rPr>
      </w:pPr>
      <w:r>
        <w:rPr>
          <w:color w:val="212121"/>
        </w:rPr>
        <w:t xml:space="preserve">Segundo dados obtidos na Homepage do IBGE (Instituto Brasileiro de Geografia e Estatística) a população de do município gira em torno de 814.230 habitantes e com uma densidade demográfica de 584,94 hab/km² (senso 2010), </w:t>
      </w:r>
      <w:r>
        <w:rPr>
          <w:color w:val="212121"/>
          <w:spacing w:val="2"/>
        </w:rPr>
        <w:t xml:space="preserve">tem- </w:t>
      </w:r>
      <w:r>
        <w:rPr>
          <w:color w:val="212121"/>
        </w:rPr>
        <w:t>se uma estimativa de que no ano de 2017 a população chegou a atingir 850.198 habitantes; dados de 2015 apontam que o salário médio mensal era de 2,8 salários mínimos, cerca de 312.137 pessoas ocupadas, 37 % da população, e um percentual de 38,6 % com rendimento nominal mensal per capita de até 1/2 salário mínimo (2010); a escolarização, para pessoas de 6 (seis) a 14 anos, em 2010 foi de 97.8; o PIB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(Produto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Interno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Bruto)</w:t>
      </w:r>
      <w:r>
        <w:rPr>
          <w:color w:val="212121"/>
          <w:spacing w:val="-9"/>
        </w:rPr>
        <w:t xml:space="preserve"> </w:t>
      </w:r>
      <w:r>
        <w:rPr>
          <w:i/>
          <w:color w:val="212121"/>
        </w:rPr>
        <w:t>per</w:t>
      </w:r>
      <w:r>
        <w:rPr>
          <w:i/>
          <w:color w:val="212121"/>
          <w:spacing w:val="-12"/>
        </w:rPr>
        <w:t xml:space="preserve"> </w:t>
      </w:r>
      <w:r>
        <w:rPr>
          <w:i/>
          <w:color w:val="212121"/>
        </w:rPr>
        <w:t>capita</w:t>
      </w:r>
      <w:r>
        <w:rPr>
          <w:i/>
          <w:color w:val="212121"/>
          <w:spacing w:val="-9"/>
        </w:rPr>
        <w:t xml:space="preserve"> </w:t>
      </w:r>
      <w:r>
        <w:rPr>
          <w:color w:val="212121"/>
        </w:rPr>
        <w:t>em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2015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chego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R$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20.879,75,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IDHM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 xml:space="preserve">(Índice de Desenvolvimento Humano Municipal) atingiu 0,751 em 2010; em 2014 a mortalidade infantil chegou 15,15 óbitos por mil nascidos vivos, haviam 181 Estabelecimentos de Saúde SUS (Sistema Único de Saúde) em 2009; atualmente </w:t>
      </w:r>
      <w:r>
        <w:rPr>
          <w:color w:val="212121"/>
          <w:spacing w:val="-4"/>
        </w:rPr>
        <w:t xml:space="preserve">Teresina </w:t>
      </w:r>
      <w:r>
        <w:rPr>
          <w:color w:val="212121"/>
        </w:rPr>
        <w:t>ocupa uma área de 1.391,981 km² (IBGE, 2018).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1"/>
          <w:numId w:val="6"/>
        </w:numPr>
        <w:tabs>
          <w:tab w:leader="none" w:pos="1618" w:val="left"/>
        </w:tabs>
        <w:spacing w:after="0" w:before="0" w:line="100" w:lineRule="atLeast"/>
        <w:ind w:hanging="401" w:left="1622" w:right="0"/>
        <w:contextualSpacing w:val="false"/>
        <w:jc w:val="left"/>
        <w:rPr/>
      </w:pPr>
      <w:r>
        <w:rPr/>
        <w:t>Campo</w:t>
      </w:r>
      <w:r>
        <w:rPr>
          <w:spacing w:val="-3"/>
        </w:rPr>
        <w:t xml:space="preserve"> </w:t>
      </w:r>
      <w:r>
        <w:rPr/>
        <w:t>Experimental:</w:t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2"/>
        </w:rPr>
      </w:pPr>
      <w:r>
        <w:rPr>
          <w:b/>
          <w:sz w:val="22"/>
        </w:rPr>
      </w:r>
    </w:p>
    <w:p>
      <w:pPr>
        <w:pStyle w:val="style29"/>
        <w:numPr>
          <w:ilvl w:val="2"/>
          <w:numId w:val="3"/>
        </w:numPr>
        <w:tabs>
          <w:tab w:leader="none" w:pos="1824" w:val="left"/>
        </w:tabs>
        <w:spacing w:after="0" w:before="0" w:line="100" w:lineRule="atLeast"/>
        <w:ind w:hanging="602" w:left="1823" w:right="0"/>
        <w:contextualSpacing w:val="false"/>
        <w:jc w:val="left"/>
        <w:rPr>
          <w:b/>
          <w:sz w:val="24"/>
        </w:rPr>
      </w:pPr>
      <w:r>
        <w:rPr>
          <w:b/>
          <w:sz w:val="24"/>
        </w:rPr>
        <w:t>Caracterização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Química:</w:t>
      </w:r>
    </w:p>
    <w:p>
      <w:pPr>
        <w:sectPr>
          <w:footerReference r:id="rId21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37" w:line="360" w:lineRule="auto"/>
        <w:ind w:firstLine="775" w:left="1222" w:right="450"/>
        <w:contextualSpacing w:val="false"/>
        <w:jc w:val="both"/>
        <w:rPr/>
      </w:pPr>
      <w:r>
        <w:rPr/>
        <w:t>O início do trabalho se deu com uma amostragem de solo (Figura 1) no dia 19/07/17 afim de definir as características químicas (tabela 1) do solo, a mesma ocorreu</w:t>
      </w:r>
      <w:r>
        <w:rPr>
          <w:spacing w:val="-7"/>
        </w:rPr>
        <w:t xml:space="preserve"> </w:t>
      </w:r>
      <w:r>
        <w:rPr/>
        <w:t>da</w:t>
      </w:r>
      <w:r>
        <w:rPr>
          <w:spacing w:val="-5"/>
        </w:rPr>
        <w:t xml:space="preserve"> </w:t>
      </w:r>
      <w:r>
        <w:rPr/>
        <w:t>seguinte</w:t>
      </w:r>
      <w:r>
        <w:rPr>
          <w:spacing w:val="-6"/>
        </w:rPr>
        <w:t xml:space="preserve"> </w:t>
      </w:r>
      <w:r>
        <w:rPr/>
        <w:t>maneira:</w:t>
      </w:r>
      <w:r>
        <w:rPr>
          <w:spacing w:val="-7"/>
        </w:rPr>
        <w:t xml:space="preserve"> </w:t>
      </w:r>
      <w:r>
        <w:rPr/>
        <w:t>foi-se</w:t>
      </w:r>
      <w:r>
        <w:rPr>
          <w:spacing w:val="-4"/>
        </w:rPr>
        <w:t xml:space="preserve"> </w:t>
      </w:r>
      <w:r>
        <w:rPr/>
        <w:t>realizada</w:t>
      </w:r>
      <w:r>
        <w:rPr>
          <w:spacing w:val="-5"/>
        </w:rPr>
        <w:t xml:space="preserve"> </w:t>
      </w:r>
      <w:r>
        <w:rPr/>
        <w:t>uma</w:t>
      </w:r>
      <w:r>
        <w:rPr>
          <w:spacing w:val="-4"/>
        </w:rPr>
        <w:t xml:space="preserve"> </w:t>
      </w:r>
      <w:r>
        <w:rPr/>
        <w:t>pré-limpeza</w:t>
      </w:r>
      <w:r>
        <w:rPr>
          <w:spacing w:val="-5"/>
        </w:rPr>
        <w:t xml:space="preserve"> </w:t>
      </w:r>
      <w:r>
        <w:rPr/>
        <w:t>na</w:t>
      </w:r>
      <w:r>
        <w:rPr>
          <w:spacing w:val="-6"/>
        </w:rPr>
        <w:t xml:space="preserve"> </w:t>
      </w:r>
      <w:r>
        <w:rPr/>
        <w:t>parte</w:t>
      </w:r>
      <w:r>
        <w:rPr>
          <w:spacing w:val="-5"/>
        </w:rPr>
        <w:t xml:space="preserve"> </w:t>
      </w:r>
      <w:r>
        <w:rPr/>
        <w:t>superficial</w:t>
      </w:r>
      <w:r>
        <w:rPr>
          <w:spacing w:val="-6"/>
        </w:rPr>
        <w:t xml:space="preserve"> </w:t>
      </w:r>
      <w:r>
        <w:rPr/>
        <w:t>do solo</w:t>
      </w:r>
      <w:r>
        <w:rPr>
          <w:spacing w:val="-11"/>
        </w:rPr>
        <w:t xml:space="preserve"> </w:t>
      </w:r>
      <w:r>
        <w:rPr/>
        <w:t>com</w:t>
      </w:r>
      <w:r>
        <w:rPr>
          <w:spacing w:val="-10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intenção</w:t>
      </w:r>
      <w:r>
        <w:rPr>
          <w:spacing w:val="-11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retirar</w:t>
      </w:r>
      <w:r>
        <w:rPr>
          <w:spacing w:val="-12"/>
        </w:rPr>
        <w:t xml:space="preserve"> </w:t>
      </w:r>
      <w:r>
        <w:rPr/>
        <w:t>materiais</w:t>
      </w:r>
      <w:r>
        <w:rPr>
          <w:spacing w:val="-12"/>
        </w:rPr>
        <w:t xml:space="preserve"> </w:t>
      </w:r>
      <w:r>
        <w:rPr/>
        <w:t>superficiais</w:t>
      </w:r>
      <w:r>
        <w:rPr>
          <w:spacing w:val="-11"/>
        </w:rPr>
        <w:t xml:space="preserve"> </w:t>
      </w:r>
      <w:r>
        <w:rPr/>
        <w:t>mais</w:t>
      </w:r>
      <w:r>
        <w:rPr>
          <w:spacing w:val="-12"/>
        </w:rPr>
        <w:t xml:space="preserve"> </w:t>
      </w:r>
      <w:r>
        <w:rPr/>
        <w:t>grosseiros</w:t>
      </w:r>
      <w:r>
        <w:rPr>
          <w:spacing w:val="-12"/>
        </w:rPr>
        <w:t xml:space="preserve"> </w:t>
      </w:r>
      <w:r>
        <w:rPr/>
        <w:t>que</w:t>
      </w:r>
      <w:r>
        <w:rPr>
          <w:spacing w:val="-11"/>
        </w:rPr>
        <w:t xml:space="preserve"> </w:t>
      </w:r>
      <w:r>
        <w:rPr/>
        <w:t>pudessem</w:t>
      </w:r>
      <w:r>
        <w:rPr>
          <w:spacing w:val="-10"/>
        </w:rPr>
        <w:t xml:space="preserve"> </w:t>
      </w:r>
      <w:r>
        <w:rPr/>
        <w:t>vir a contaminar a amostra, logo após, utilizou-se 1 (uma) cavadeira, ao invés dos tradicionais trados, devido à falta de umidade no solo o que dificultaria a penetração dos mesmos. Com a cavadeira foi-se retirada 20 amostras simples de 2</w:t>
      </w:r>
      <w:r>
        <w:rPr>
          <w:spacing w:val="-13"/>
        </w:rPr>
        <w:t xml:space="preserve"> </w:t>
      </w:r>
      <w:r>
        <w:rPr/>
        <w:t>(duas)</w:t>
      </w:r>
    </w:p>
    <w:p>
      <w:pPr>
        <w:pStyle w:val="style25"/>
        <w:spacing w:after="0" w:before="66" w:line="360" w:lineRule="auto"/>
        <w:ind w:hanging="0" w:left="1222" w:right="450"/>
        <w:contextualSpacing w:val="false"/>
        <w:jc w:val="both"/>
        <w:rPr/>
      </w:pPr>
      <w:r>
        <w:rPr/>
        <w:t>profundidades de solo,10 amostras de cada profundidade, a primeira profundidade partia da superfície e penetrava 0,0-0,2 metros de profundidade no solo e a segunda partia da profundidade de 0,0-0,2 metros e penetrava até 0,0-0,4 m de profundidade, ao final juntou-se as amostras simples para formar 2 (duas) amostras compostas, 1 (uma) de cada faixa, que foram depositadas em 2 (dois) baldes, 1(uma) amostra em cada balde respectivamente, e que foram armazenadas na Sala de Recepção de Amostras do Laboratório de Solos da Embrapa Meio-Norte.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25"/>
        <w:ind w:hanging="0" w:left="1222" w:right="0"/>
        <w:jc w:val="both"/>
        <w:rPr/>
      </w:pPr>
      <w:r>
        <w:rPr/>
        <w:t>FIGURA 1 – AMOSTRAGEM SOLO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spacing w:after="0" w:before="8"/>
        <w:contextualSpacing w:val="false"/>
        <w:rPr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page">
              <wp:posOffset>775335</wp:posOffset>
            </wp:positionH>
            <wp:positionV relativeFrom="paragraph">
              <wp:posOffset>205105</wp:posOffset>
            </wp:positionV>
            <wp:extent cx="4710430" cy="4400550"/>
            <wp:effectExtent b="0" l="0" r="0" t="0"/>
            <wp:wrapTopAndBottom/>
            <wp:docPr descr="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ectPr>
          <w:footerReference r:id="rId23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0"/>
        <w:spacing w:after="0" w:before="50"/>
        <w:ind w:hanging="0" w:left="1222" w:right="0"/>
        <w:contextualSpacing w:val="false"/>
        <w:jc w:val="both"/>
        <w:rPr>
          <w:sz w:val="20"/>
        </w:rPr>
      </w:pPr>
      <w:r>
        <w:rPr>
          <w:sz w:val="20"/>
        </w:rPr>
        <w:t>Fonte: Autor, 2017</w:t>
      </w:r>
    </w:p>
    <w:p>
      <w:pPr>
        <w:pStyle w:val="style25"/>
        <w:spacing w:after="0" w:before="66"/>
        <w:ind w:hanging="0" w:left="1222" w:right="0"/>
        <w:contextualSpacing w:val="false"/>
        <w:rPr/>
      </w:pPr>
      <w:r>
        <w:rPr>
          <w:b/>
        </w:rPr>
        <w:t xml:space="preserve">Tabela 1. </w:t>
      </w:r>
      <w:r>
        <w:rPr/>
        <w:t>Resultado da análise de solo da área experimental</w:t>
      </w:r>
    </w:p>
    <w:p>
      <w:pPr>
        <w:pStyle w:val="style25"/>
        <w:spacing w:after="0" w:before="3"/>
        <w:contextualSpacing w:val="false"/>
        <w:rPr>
          <w:sz w:val="12"/>
        </w:rPr>
      </w:pPr>
      <w:r>
        <w:rPr>
          <w:sz w:val="12"/>
        </w:rPr>
      </w:r>
    </w:p>
    <w:tbl>
      <w:tblPr>
        <w:jc w:val="left"/>
        <w:tblInd w:type="dxa" w:w="1036"/>
        <w:tblBorders>
          <w:top w:color="000001" w:space="0" w:sz="8" w:val="single"/>
          <w:left w:val="nil"/>
          <w:bottom w:color="000001" w:space="0" w:sz="8" w:val="single"/>
          <w:insideH w:color="000001" w:space="0" w:sz="8" w:val="single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176"/>
        <w:gridCol w:w="634"/>
        <w:gridCol w:w="899"/>
        <w:gridCol w:w="789"/>
        <w:gridCol w:w="759"/>
        <w:gridCol w:w="722"/>
        <w:gridCol w:w="705"/>
        <w:gridCol w:w="683"/>
        <w:gridCol w:w="769"/>
        <w:gridCol w:w="749"/>
        <w:gridCol w:w="823"/>
        <w:gridCol w:w="915"/>
      </w:tblGrid>
      <w:tr>
        <w:trPr>
          <w:trHeight w:hRule="atLeast" w:val="229"/>
          <w:cantSplit w:val="false"/>
        </w:trPr>
        <w:tc>
          <w:tcPr>
            <w:tcW w:type="dxa" w:w="1176"/>
            <w:vMerge w:val="restart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41"/>
              <w:ind w:hanging="0" w:left="243" w:right="0"/>
              <w:contextualSpacing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Amostra</w:t>
            </w:r>
          </w:p>
        </w:tc>
        <w:tc>
          <w:tcPr>
            <w:tcW w:type="dxa" w:w="634"/>
            <w:vMerge w:val="restart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41"/>
              <w:ind w:hanging="0" w:left="187" w:right="0"/>
              <w:contextualSpacing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</w:t>
            </w:r>
          </w:p>
        </w:tc>
        <w:tc>
          <w:tcPr>
            <w:tcW w:type="dxa" w:w="89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0" w:right="0"/>
              <w:jc w:val="center"/>
              <w:rPr>
                <w:rFonts w:ascii="Times New Roman" w:hAnsi="Times New Roman"/>
                <w:w w:val="99"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</w:rPr>
              <w:t>P</w:t>
            </w:r>
          </w:p>
        </w:tc>
        <w:tc>
          <w:tcPr>
            <w:tcW w:type="dxa" w:w="78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2" w:right="0"/>
              <w:jc w:val="center"/>
              <w:rPr>
                <w:rFonts w:ascii="Times New Roman" w:hAnsi="Times New Roman"/>
                <w:w w:val="99"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</w:rPr>
              <w:t>K</w:t>
            </w:r>
          </w:p>
        </w:tc>
        <w:tc>
          <w:tcPr>
            <w:tcW w:type="dxa" w:w="75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191" w:right="17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type="dxa" w:w="722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163" w:right="16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</w:t>
            </w:r>
          </w:p>
        </w:tc>
        <w:tc>
          <w:tcPr>
            <w:tcW w:type="dxa" w:w="705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205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Mg</w:t>
            </w:r>
          </w:p>
        </w:tc>
        <w:tc>
          <w:tcPr>
            <w:tcW w:type="dxa" w:w="683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142" w:right="14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</w:t>
            </w:r>
          </w:p>
        </w:tc>
        <w:tc>
          <w:tcPr>
            <w:tcW w:type="dxa" w:w="76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124" w:right="14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H+Al</w:t>
            </w:r>
          </w:p>
        </w:tc>
        <w:tc>
          <w:tcPr>
            <w:tcW w:type="dxa" w:w="74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0" w:right="41"/>
              <w:jc w:val="center"/>
              <w:rPr>
                <w:rFonts w:ascii="Times New Roman" w:hAnsi="Times New Roman"/>
                <w:w w:val="99"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</w:rPr>
              <w:t>N</w:t>
            </w:r>
          </w:p>
        </w:tc>
        <w:tc>
          <w:tcPr>
            <w:tcW w:type="dxa" w:w="823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198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M.O</w:t>
            </w:r>
          </w:p>
        </w:tc>
        <w:tc>
          <w:tcPr>
            <w:tcW w:type="dxa" w:w="915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23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CTC</w:t>
            </w:r>
          </w:p>
        </w:tc>
      </w:tr>
      <w:tr>
        <w:trPr>
          <w:trHeight w:hRule="atLeast" w:val="275"/>
          <w:cantSplit w:val="false"/>
        </w:trPr>
        <w:tc>
          <w:tcPr>
            <w:tcW w:type="dxa" w:w="1176"/>
            <w:vMerge w:val="continue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type="dxa" w:w="634"/>
            <w:vMerge w:val="continue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type="dxa" w:w="89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23" w:lineRule="exact"/>
              <w:ind w:hanging="0" w:left="-2" w:right="275"/>
              <w:jc w:val="right"/>
              <w:rPr>
                <w:rFonts w:ascii="Times New Roman" w:hAnsi="Times New Roman"/>
                <w:spacing w:val="-1"/>
                <w:sz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mg/dm³</w:t>
            </w:r>
          </w:p>
        </w:tc>
        <w:tc>
          <w:tcPr>
            <w:tcW w:type="dxa" w:w="4431"/>
            <w:gridSpan w:val="6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23" w:lineRule="exact"/>
              <w:ind w:hanging="0" w:left="302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-------------------------cmolc/dm³-------------------</w:t>
            </w:r>
          </w:p>
        </w:tc>
        <w:tc>
          <w:tcPr>
            <w:tcW w:type="dxa" w:w="1572"/>
            <w:gridSpan w:val="2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149" w:right="0"/>
              <w:contextualSpacing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-----dag/Kg----</w:t>
            </w:r>
          </w:p>
        </w:tc>
        <w:tc>
          <w:tcPr>
            <w:tcW w:type="dxa" w:w="911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hRule="atLeast" w:val="228"/>
          <w:cantSplit w:val="false"/>
        </w:trPr>
        <w:tc>
          <w:tcPr>
            <w:tcW w:type="dxa" w:w="1176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09" w:lineRule="exact"/>
              <w:ind w:hanging="0" w:left="118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0,0-0,20 m</w:t>
            </w:r>
          </w:p>
        </w:tc>
        <w:tc>
          <w:tcPr>
            <w:tcW w:type="dxa" w:w="634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09" w:lineRule="exact"/>
              <w:ind w:hanging="0" w:left="116" w:right="12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5,94</w:t>
            </w:r>
          </w:p>
        </w:tc>
        <w:tc>
          <w:tcPr>
            <w:tcW w:type="dxa" w:w="899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09" w:lineRule="exact"/>
              <w:ind w:hanging="0" w:left="-2" w:right="223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70,83</w:t>
            </w:r>
          </w:p>
        </w:tc>
        <w:tc>
          <w:tcPr>
            <w:tcW w:type="dxa" w:w="789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09" w:lineRule="exact"/>
              <w:ind w:hanging="0" w:left="201" w:right="19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0,17</w:t>
            </w:r>
          </w:p>
        </w:tc>
        <w:tc>
          <w:tcPr>
            <w:tcW w:type="dxa" w:w="759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09" w:lineRule="exact"/>
              <w:ind w:hanging="0" w:left="191" w:right="1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0,04</w:t>
            </w:r>
          </w:p>
        </w:tc>
        <w:tc>
          <w:tcPr>
            <w:tcW w:type="dxa" w:w="722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09" w:lineRule="exact"/>
              <w:ind w:hanging="0" w:left="168" w:right="16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2,37</w:t>
            </w:r>
          </w:p>
        </w:tc>
        <w:tc>
          <w:tcPr>
            <w:tcW w:type="dxa" w:w="705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09" w:lineRule="exact"/>
              <w:ind w:hanging="0" w:left="169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1,31</w:t>
            </w:r>
          </w:p>
        </w:tc>
        <w:tc>
          <w:tcPr>
            <w:tcW w:type="dxa" w:w="683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09" w:lineRule="exact"/>
              <w:ind w:hanging="0" w:left="149" w:right="14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0,02</w:t>
            </w:r>
          </w:p>
        </w:tc>
        <w:tc>
          <w:tcPr>
            <w:tcW w:type="dxa" w:w="769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09" w:lineRule="exact"/>
              <w:ind w:hanging="0" w:left="124" w:right="14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1,59</w:t>
            </w:r>
          </w:p>
        </w:tc>
        <w:tc>
          <w:tcPr>
            <w:tcW w:type="dxa" w:w="749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09" w:lineRule="exact"/>
              <w:ind w:hanging="0" w:left="160" w:right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0,06</w:t>
            </w:r>
          </w:p>
        </w:tc>
        <w:tc>
          <w:tcPr>
            <w:tcW w:type="dxa" w:w="823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09" w:lineRule="exact"/>
              <w:ind w:hanging="0" w:left="213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1,11</w:t>
            </w:r>
          </w:p>
        </w:tc>
        <w:tc>
          <w:tcPr>
            <w:tcW w:type="dxa" w:w="915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09" w:lineRule="exact"/>
              <w:ind w:hanging="0" w:left="249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5,44</w:t>
            </w:r>
          </w:p>
        </w:tc>
      </w:tr>
      <w:tr>
        <w:trPr>
          <w:trHeight w:hRule="atLeast" w:val="233"/>
          <w:cantSplit w:val="false"/>
        </w:trPr>
        <w:tc>
          <w:tcPr>
            <w:tcW w:type="dxa" w:w="1176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4" w:lineRule="exact"/>
              <w:ind w:hanging="0" w:left="118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0,20-0,40m</w:t>
            </w:r>
          </w:p>
        </w:tc>
        <w:tc>
          <w:tcPr>
            <w:tcW w:type="dxa" w:w="634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4" w:lineRule="exact"/>
              <w:ind w:hanging="0" w:left="116" w:right="12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6,07</w:t>
            </w:r>
          </w:p>
        </w:tc>
        <w:tc>
          <w:tcPr>
            <w:tcW w:type="dxa" w:w="899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4" w:lineRule="exact"/>
              <w:ind w:hanging="0" w:left="-2" w:right="223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44,27</w:t>
            </w:r>
          </w:p>
        </w:tc>
        <w:tc>
          <w:tcPr>
            <w:tcW w:type="dxa" w:w="789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4" w:lineRule="exact"/>
              <w:ind w:hanging="0" w:left="201" w:right="19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0,12</w:t>
            </w:r>
          </w:p>
        </w:tc>
        <w:tc>
          <w:tcPr>
            <w:tcW w:type="dxa" w:w="759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4" w:lineRule="exact"/>
              <w:ind w:hanging="0" w:left="191" w:right="1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0,26</w:t>
            </w:r>
          </w:p>
        </w:tc>
        <w:tc>
          <w:tcPr>
            <w:tcW w:type="dxa" w:w="722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4" w:lineRule="exact"/>
              <w:ind w:hanging="0" w:left="168" w:right="16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2,87</w:t>
            </w:r>
          </w:p>
        </w:tc>
        <w:tc>
          <w:tcPr>
            <w:tcW w:type="dxa" w:w="705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4" w:lineRule="exact"/>
              <w:ind w:hanging="0" w:left="169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1,59</w:t>
            </w:r>
          </w:p>
        </w:tc>
        <w:tc>
          <w:tcPr>
            <w:tcW w:type="dxa" w:w="683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4" w:lineRule="exact"/>
              <w:ind w:hanging="0" w:left="149" w:right="14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0,03</w:t>
            </w:r>
          </w:p>
        </w:tc>
        <w:tc>
          <w:tcPr>
            <w:tcW w:type="dxa" w:w="769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4" w:lineRule="exact"/>
              <w:ind w:hanging="0" w:left="124" w:right="14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1,52</w:t>
            </w:r>
          </w:p>
        </w:tc>
        <w:tc>
          <w:tcPr>
            <w:tcW w:type="dxa" w:w="749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4" w:lineRule="exact"/>
              <w:ind w:hanging="0" w:left="160" w:right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0,05</w:t>
            </w:r>
          </w:p>
        </w:tc>
        <w:tc>
          <w:tcPr>
            <w:tcW w:type="dxa" w:w="823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4" w:lineRule="exact"/>
              <w:ind w:hanging="0" w:left="208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1,14</w:t>
            </w:r>
          </w:p>
        </w:tc>
        <w:tc>
          <w:tcPr>
            <w:tcW w:type="dxa" w:w="915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4" w:lineRule="exact"/>
              <w:ind w:hanging="0" w:left="251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6,11</w:t>
            </w:r>
          </w:p>
        </w:tc>
      </w:tr>
    </w:tbl>
    <w:p>
      <w:pPr>
        <w:pStyle w:val="style25"/>
        <w:rPr/>
      </w:pPr>
      <w:r>
        <w:rPr/>
      </w:r>
    </w:p>
    <w:tbl>
      <w:tblPr>
        <w:jc w:val="left"/>
        <w:tblInd w:type="dxa" w:w="1330"/>
        <w:tblBorders>
          <w:top w:color="000001" w:space="0" w:sz="8" w:val="single"/>
          <w:left w:val="nil"/>
          <w:bottom w:color="000001" w:space="0" w:sz="8" w:val="single"/>
          <w:insideH w:color="000001" w:space="0" w:sz="8" w:val="single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221"/>
        <w:gridCol w:w="1261"/>
        <w:gridCol w:w="1225"/>
        <w:gridCol w:w="1234"/>
        <w:gridCol w:w="1233"/>
        <w:gridCol w:w="1323"/>
        <w:gridCol w:w="1690"/>
      </w:tblGrid>
      <w:tr>
        <w:trPr>
          <w:trHeight w:hRule="atLeast" w:val="229"/>
          <w:cantSplit w:val="false"/>
        </w:trPr>
        <w:tc>
          <w:tcPr>
            <w:tcW w:type="dxa" w:w="1221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278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Amostra</w:t>
            </w:r>
          </w:p>
        </w:tc>
        <w:tc>
          <w:tcPr>
            <w:tcW w:type="dxa" w:w="1261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111" w:right="10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Areia grossa</w:t>
            </w:r>
          </w:p>
        </w:tc>
        <w:tc>
          <w:tcPr>
            <w:tcW w:type="dxa" w:w="1225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105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Areia fina</w:t>
            </w:r>
          </w:p>
        </w:tc>
        <w:tc>
          <w:tcPr>
            <w:tcW w:type="dxa" w:w="1234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115" w:right="11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Total areias</w:t>
            </w:r>
          </w:p>
        </w:tc>
        <w:tc>
          <w:tcPr>
            <w:tcW w:type="dxa" w:w="1233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435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Silte</w:t>
            </w:r>
          </w:p>
        </w:tc>
        <w:tc>
          <w:tcPr>
            <w:tcW w:type="dxa" w:w="1323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366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Argila</w:t>
            </w:r>
          </w:p>
        </w:tc>
        <w:tc>
          <w:tcPr>
            <w:tcW w:type="dxa" w:w="1690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0" w:lineRule="exact"/>
              <w:ind w:hanging="0" w:left="205" w:right="29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Class. textural</w:t>
            </w:r>
          </w:p>
        </w:tc>
      </w:tr>
      <w:tr>
        <w:trPr>
          <w:trHeight w:hRule="atLeast" w:val="457"/>
          <w:cantSplit w:val="false"/>
        </w:trPr>
        <w:tc>
          <w:tcPr>
            <w:tcW w:type="dxa" w:w="1221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4"/>
              <w:ind w:hanging="0" w:left="0" w:right="0"/>
              <w:contextualSpacing w:val="false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style30"/>
              <w:spacing w:after="0" w:before="1" w:line="215" w:lineRule="exact"/>
              <w:ind w:hanging="0" w:left="115" w:right="0"/>
              <w:contextualSpacing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0,0-0,20 m</w:t>
            </w:r>
          </w:p>
        </w:tc>
        <w:tc>
          <w:tcPr>
            <w:tcW w:type="dxa" w:w="1261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23" w:lineRule="exact"/>
              <w:ind w:hanging="0" w:left="111" w:right="10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------%------</w:t>
            </w:r>
          </w:p>
          <w:p>
            <w:pPr>
              <w:pStyle w:val="style30"/>
              <w:spacing w:line="215" w:lineRule="exact"/>
              <w:ind w:hanging="0" w:left="111" w:right="1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0,37</w:t>
            </w:r>
          </w:p>
        </w:tc>
        <w:tc>
          <w:tcPr>
            <w:tcW w:type="dxa" w:w="1225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23" w:lineRule="exact"/>
              <w:ind w:hanging="0" w:left="105" w:right="11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------%------</w:t>
            </w:r>
          </w:p>
          <w:p>
            <w:pPr>
              <w:pStyle w:val="style30"/>
              <w:spacing w:line="215" w:lineRule="exact"/>
              <w:ind w:hanging="0" w:left="105" w:right="1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40,37</w:t>
            </w:r>
          </w:p>
        </w:tc>
        <w:tc>
          <w:tcPr>
            <w:tcW w:type="dxa" w:w="1234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23" w:lineRule="exact"/>
              <w:ind w:hanging="0" w:left="115" w:right="11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------%------</w:t>
            </w:r>
          </w:p>
          <w:p>
            <w:pPr>
              <w:pStyle w:val="style30"/>
              <w:spacing w:line="215" w:lineRule="exact"/>
              <w:ind w:hanging="0" w:left="115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40,74</w:t>
            </w:r>
          </w:p>
        </w:tc>
        <w:tc>
          <w:tcPr>
            <w:tcW w:type="dxa" w:w="1233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23" w:lineRule="exact"/>
              <w:ind w:hanging="0"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------%------</w:t>
            </w:r>
          </w:p>
          <w:p>
            <w:pPr>
              <w:pStyle w:val="style30"/>
              <w:spacing w:line="215" w:lineRule="exact"/>
              <w:ind w:hanging="0" w:left="113" w:right="11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13,88</w:t>
            </w:r>
          </w:p>
        </w:tc>
        <w:tc>
          <w:tcPr>
            <w:tcW w:type="dxa" w:w="1323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23" w:lineRule="exact"/>
              <w:ind w:hanging="0" w:left="116" w:right="2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------%------</w:t>
            </w:r>
          </w:p>
          <w:p>
            <w:pPr>
              <w:pStyle w:val="style30"/>
              <w:spacing w:line="215" w:lineRule="exact"/>
              <w:ind w:hanging="0" w:left="116" w:right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45,38</w:t>
            </w:r>
          </w:p>
        </w:tc>
        <w:tc>
          <w:tcPr>
            <w:tcW w:type="dxa" w:w="1690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4"/>
              <w:ind w:hanging="0" w:left="0" w:right="0"/>
              <w:contextualSpacing w:val="false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style30"/>
              <w:spacing w:after="0" w:before="1" w:line="215" w:lineRule="exact"/>
              <w:ind w:hanging="0" w:left="205" w:right="293"/>
              <w:contextualSpacing w:val="false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franca</w:t>
            </w:r>
          </w:p>
        </w:tc>
      </w:tr>
      <w:tr>
        <w:trPr>
          <w:trHeight w:hRule="atLeast" w:val="232"/>
          <w:cantSplit w:val="false"/>
        </w:trPr>
        <w:tc>
          <w:tcPr>
            <w:tcW w:type="dxa" w:w="1221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2" w:lineRule="exact"/>
              <w:ind w:hanging="0" w:left="115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0,20-0,40 m</w:t>
            </w:r>
          </w:p>
        </w:tc>
        <w:tc>
          <w:tcPr>
            <w:tcW w:type="dxa" w:w="1261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2" w:lineRule="exact"/>
              <w:ind w:hanging="0" w:left="111" w:right="1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0,34</w:t>
            </w:r>
          </w:p>
        </w:tc>
        <w:tc>
          <w:tcPr>
            <w:tcW w:type="dxa" w:w="1225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2" w:lineRule="exact"/>
              <w:ind w:hanging="0" w:left="105" w:right="1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43,93</w:t>
            </w:r>
          </w:p>
        </w:tc>
        <w:tc>
          <w:tcPr>
            <w:tcW w:type="dxa" w:w="1234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2" w:lineRule="exact"/>
              <w:ind w:hanging="0" w:left="115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44,27</w:t>
            </w:r>
          </w:p>
        </w:tc>
        <w:tc>
          <w:tcPr>
            <w:tcW w:type="dxa" w:w="1233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2" w:lineRule="exact"/>
              <w:ind w:hanging="0" w:left="392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15,38</w:t>
            </w:r>
          </w:p>
        </w:tc>
        <w:tc>
          <w:tcPr>
            <w:tcW w:type="dxa" w:w="1323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2" w:lineRule="exact"/>
              <w:ind w:hanging="0" w:left="392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40,35</w:t>
            </w:r>
          </w:p>
        </w:tc>
        <w:tc>
          <w:tcPr>
            <w:tcW w:type="dxa" w:w="1690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12" w:lineRule="exact"/>
              <w:ind w:hanging="0" w:left="205" w:right="29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franca</w:t>
            </w:r>
          </w:p>
        </w:tc>
      </w:tr>
    </w:tbl>
    <w:p>
      <w:pPr>
        <w:pStyle w:val="style25"/>
        <w:spacing w:after="0" w:before="9"/>
        <w:contextualSpacing w:val="false"/>
        <w:rPr>
          <w:sz w:val="35"/>
        </w:rPr>
      </w:pPr>
      <w:r>
        <w:rPr>
          <w:sz w:val="35"/>
        </w:rPr>
      </w:r>
    </w:p>
    <w:p>
      <w:pPr>
        <w:pStyle w:val="style1"/>
        <w:numPr>
          <w:ilvl w:val="2"/>
          <w:numId w:val="3"/>
        </w:numPr>
        <w:tabs>
          <w:tab w:leader="none" w:pos="1824" w:val="left"/>
        </w:tabs>
        <w:spacing w:after="0" w:before="0" w:line="100" w:lineRule="atLeast"/>
        <w:ind w:hanging="602" w:left="1823" w:right="0"/>
        <w:contextualSpacing w:val="false"/>
        <w:jc w:val="left"/>
        <w:rPr/>
      </w:pPr>
      <w:r>
        <w:rPr/>
        <w:t>Instalação e Condução do Experimento:</w:t>
      </w:r>
    </w:p>
    <w:p>
      <w:pPr>
        <w:pStyle w:val="style25"/>
        <w:spacing w:after="0" w:before="139" w:line="360" w:lineRule="auto"/>
        <w:ind w:firstLine="707" w:left="1222" w:right="451"/>
        <w:contextualSpacing w:val="false"/>
        <w:jc w:val="both"/>
        <w:rPr/>
      </w:pPr>
      <w:r>
        <w:rPr/>
        <w:t>O início da instalação se deu com a aplicação de 3,5 (três, cinco) l/ha de Glifosato</w:t>
      </w:r>
      <w:r>
        <w:rPr>
          <w:spacing w:val="-5"/>
        </w:rPr>
        <w:t xml:space="preserve"> </w:t>
      </w:r>
      <w:r>
        <w:rPr/>
        <w:t>(herbicida</w:t>
      </w:r>
      <w:r>
        <w:rPr>
          <w:spacing w:val="-6"/>
        </w:rPr>
        <w:t xml:space="preserve"> </w:t>
      </w:r>
      <w:r>
        <w:rPr/>
        <w:t>dessecante)</w:t>
      </w:r>
      <w:r>
        <w:rPr>
          <w:spacing w:val="-5"/>
        </w:rPr>
        <w:t xml:space="preserve"> </w:t>
      </w:r>
      <w:r>
        <w:rPr/>
        <w:t>no</w:t>
      </w:r>
      <w:r>
        <w:rPr>
          <w:spacing w:val="-6"/>
        </w:rPr>
        <w:t xml:space="preserve"> </w:t>
      </w:r>
      <w:r>
        <w:rPr/>
        <w:t>dia</w:t>
      </w:r>
      <w:r>
        <w:rPr>
          <w:spacing w:val="-6"/>
        </w:rPr>
        <w:t xml:space="preserve"> </w:t>
      </w:r>
      <w:r>
        <w:rPr/>
        <w:t>18/09/17</w:t>
      </w:r>
      <w:r>
        <w:rPr>
          <w:spacing w:val="-6"/>
        </w:rPr>
        <w:t xml:space="preserve"> </w:t>
      </w:r>
      <w:r>
        <w:rPr/>
        <w:t>afim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combater</w:t>
      </w:r>
      <w:r>
        <w:rPr>
          <w:spacing w:val="-5"/>
        </w:rPr>
        <w:t xml:space="preserve"> </w:t>
      </w:r>
      <w:r>
        <w:rPr/>
        <w:t>as</w:t>
      </w:r>
      <w:r>
        <w:rPr>
          <w:spacing w:val="-4"/>
        </w:rPr>
        <w:t xml:space="preserve"> </w:t>
      </w:r>
      <w:r>
        <w:rPr/>
        <w:t>ervas</w:t>
      </w:r>
      <w:r>
        <w:rPr>
          <w:spacing w:val="-4"/>
        </w:rPr>
        <w:t xml:space="preserve"> </w:t>
      </w:r>
      <w:r>
        <w:rPr/>
        <w:t>daninhas na</w:t>
      </w:r>
      <w:r>
        <w:rPr>
          <w:spacing w:val="-8"/>
        </w:rPr>
        <w:t xml:space="preserve"> </w:t>
      </w:r>
      <w:r>
        <w:rPr/>
        <w:t>fase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pré-plantio</w:t>
      </w:r>
      <w:r>
        <w:rPr>
          <w:spacing w:val="-11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em</w:t>
      </w:r>
      <w:r>
        <w:rPr>
          <w:spacing w:val="-5"/>
        </w:rPr>
        <w:t xml:space="preserve"> </w:t>
      </w:r>
      <w:r>
        <w:rPr/>
        <w:t>seguida</w:t>
      </w:r>
      <w:r>
        <w:rPr>
          <w:spacing w:val="-7"/>
        </w:rPr>
        <w:t xml:space="preserve"> </w:t>
      </w:r>
      <w:r>
        <w:rPr/>
        <w:t>realizou-se</w:t>
      </w:r>
      <w:r>
        <w:rPr>
          <w:spacing w:val="-5"/>
        </w:rPr>
        <w:t xml:space="preserve"> </w:t>
      </w:r>
      <w:r>
        <w:rPr/>
        <w:t>o</w:t>
      </w:r>
      <w:r>
        <w:rPr>
          <w:spacing w:val="-8"/>
        </w:rPr>
        <w:t xml:space="preserve"> </w:t>
      </w:r>
      <w:r>
        <w:rPr/>
        <w:t>preparo</w:t>
      </w:r>
      <w:r>
        <w:rPr>
          <w:spacing w:val="-8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solo</w:t>
      </w:r>
      <w:r>
        <w:rPr>
          <w:spacing w:val="-9"/>
        </w:rPr>
        <w:t xml:space="preserve"> </w:t>
      </w:r>
      <w:r>
        <w:rPr/>
        <w:t>na</w:t>
      </w:r>
      <w:r>
        <w:rPr>
          <w:spacing w:val="-5"/>
        </w:rPr>
        <w:t xml:space="preserve"> </w:t>
      </w:r>
      <w:r>
        <w:rPr/>
        <w:t>área</w:t>
      </w:r>
      <w:r>
        <w:rPr>
          <w:spacing w:val="-7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Sistema de Plantio Convencional (SPC), em 28/09/17, que por sua vez se deu da seguinte forma: Arou-se o solo a uma profundidade 0,20 m com uma Grade Aradoura constituída por 20 discos, com 27,5 polegadas de diâmetro, devidos em 2 (duas) linhas, contendo 10 (dez) discos cada, acoplada a um trator da marca, a mesma foi passada 3 (três) vezes sobre a área afim de revolver o solo e assim caracterizar tal sistema, no mesmo dia realizou-se uma coleta de palhada na área do Sistema de Plantio</w:t>
      </w:r>
      <w:r>
        <w:rPr>
          <w:spacing w:val="-6"/>
        </w:rPr>
        <w:t xml:space="preserve"> </w:t>
      </w:r>
      <w:r>
        <w:rPr/>
        <w:t>Direto</w:t>
      </w:r>
      <w:r>
        <w:rPr>
          <w:spacing w:val="-5"/>
        </w:rPr>
        <w:t xml:space="preserve"> </w:t>
      </w:r>
      <w:r>
        <w:rPr/>
        <w:t>(SPD),</w:t>
      </w:r>
      <w:r>
        <w:rPr>
          <w:spacing w:val="-6"/>
        </w:rPr>
        <w:t xml:space="preserve"> </w:t>
      </w:r>
      <w:r>
        <w:rPr/>
        <w:t>tal</w:t>
      </w:r>
      <w:r>
        <w:rPr>
          <w:spacing w:val="-5"/>
        </w:rPr>
        <w:t xml:space="preserve"> </w:t>
      </w:r>
      <w:r>
        <w:rPr/>
        <w:t>coleta</w:t>
      </w:r>
      <w:r>
        <w:rPr>
          <w:spacing w:val="-5"/>
        </w:rPr>
        <w:t xml:space="preserve"> </w:t>
      </w:r>
      <w:r>
        <w:rPr/>
        <w:t>teve</w:t>
      </w:r>
      <w:r>
        <w:rPr>
          <w:spacing w:val="-4"/>
        </w:rPr>
        <w:t xml:space="preserve"> </w:t>
      </w:r>
      <w:r>
        <w:rPr/>
        <w:t>como</w:t>
      </w:r>
      <w:r>
        <w:rPr>
          <w:spacing w:val="-6"/>
        </w:rPr>
        <w:t xml:space="preserve"> </w:t>
      </w:r>
      <w:r>
        <w:rPr/>
        <w:t>objetivo</w:t>
      </w:r>
      <w:r>
        <w:rPr>
          <w:spacing w:val="-4"/>
        </w:rPr>
        <w:t xml:space="preserve"> </w:t>
      </w:r>
      <w:r>
        <w:rPr/>
        <w:t>mensurar</w:t>
      </w:r>
      <w:r>
        <w:rPr>
          <w:spacing w:val="-7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quantidade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palhada disponível na área e por sua vez estimar o grau de influência que a mesma poderia ter</w:t>
      </w:r>
      <w:r>
        <w:rPr>
          <w:spacing w:val="-5"/>
        </w:rPr>
        <w:t xml:space="preserve"> </w:t>
      </w:r>
      <w:r>
        <w:rPr/>
        <w:t>no</w:t>
      </w:r>
      <w:r>
        <w:rPr>
          <w:spacing w:val="-4"/>
        </w:rPr>
        <w:t xml:space="preserve"> </w:t>
      </w:r>
      <w:r>
        <w:rPr/>
        <w:t>experimento,</w:t>
      </w:r>
      <w:r>
        <w:rPr>
          <w:spacing w:val="-6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coleta</w:t>
      </w:r>
      <w:r>
        <w:rPr>
          <w:spacing w:val="-8"/>
        </w:rPr>
        <w:t xml:space="preserve"> </w:t>
      </w:r>
      <w:r>
        <w:rPr/>
        <w:t>foi</w:t>
      </w:r>
      <w:r>
        <w:rPr>
          <w:spacing w:val="-7"/>
        </w:rPr>
        <w:t xml:space="preserve"> </w:t>
      </w:r>
      <w:r>
        <w:rPr/>
        <w:t>realizada</w:t>
      </w:r>
      <w:r>
        <w:rPr>
          <w:spacing w:val="-4"/>
        </w:rPr>
        <w:t xml:space="preserve"> </w:t>
      </w:r>
      <w:r>
        <w:rPr/>
        <w:t>com</w:t>
      </w:r>
      <w:r>
        <w:rPr>
          <w:spacing w:val="-7"/>
        </w:rPr>
        <w:t xml:space="preserve"> </w:t>
      </w:r>
      <w:r>
        <w:rPr/>
        <w:t>uma</w:t>
      </w:r>
      <w:r>
        <w:rPr>
          <w:spacing w:val="-8"/>
        </w:rPr>
        <w:t xml:space="preserve"> </w:t>
      </w:r>
      <w:r>
        <w:rPr/>
        <w:t>moldura</w:t>
      </w:r>
      <w:r>
        <w:rPr>
          <w:spacing w:val="-7"/>
        </w:rPr>
        <w:t xml:space="preserve"> </w:t>
      </w:r>
      <w:r>
        <w:rPr/>
        <w:t>agrícola</w:t>
      </w:r>
      <w:r>
        <w:rPr>
          <w:spacing w:val="-4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diâmetro</w:t>
      </w:r>
      <w:r>
        <w:rPr>
          <w:spacing w:val="-6"/>
        </w:rPr>
        <w:t xml:space="preserve"> </w:t>
      </w:r>
      <w:r>
        <w:rPr/>
        <w:t>0,50 m², a mesma era arremessada de forma aleatória e toda a cobertura vegetal que estava cercada pela moldura era retirada com o auxílio de uma tesoura de poda, tal procedimento foi-se repetido 3 (três) vezes afim de representar a área da forma mais homogênea</w:t>
      </w:r>
      <w:r>
        <w:rPr>
          <w:spacing w:val="-1"/>
        </w:rPr>
        <w:t xml:space="preserve"> </w:t>
      </w:r>
      <w:r>
        <w:rPr/>
        <w:t>possível.</w:t>
      </w:r>
    </w:p>
    <w:p>
      <w:pPr>
        <w:pStyle w:val="style25"/>
        <w:spacing w:after="0" w:before="2" w:line="360" w:lineRule="auto"/>
        <w:ind w:firstLine="707" w:left="1222" w:right="451"/>
        <w:contextualSpacing w:val="false"/>
        <w:jc w:val="both"/>
        <w:rPr/>
      </w:pPr>
      <w:r>
        <w:rPr/>
        <w:t>Na data de 29/09/18 foi inserida nas áreas um sistema de irrigação por aspersão móvel estruturada por canos de engate rápido com as medições de 6</w:t>
      </w:r>
      <w:r>
        <w:rPr>
          <w:spacing w:val="-43"/>
        </w:rPr>
        <w:t xml:space="preserve"> </w:t>
      </w:r>
      <w:r>
        <w:rPr/>
        <w:t>(seis) metros de comprimento e 50 milímetros de espessura e aspersores com o espaçamento entre os mesmo de 12 metros entre um aspersor e outro, afim de fornecer a quantidade água que a cultura exige para se alcançar uma melhor produtividade.</w:t>
      </w:r>
    </w:p>
    <w:p>
      <w:pPr>
        <w:sectPr>
          <w:footerReference r:id="rId24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line="360" w:lineRule="auto"/>
        <w:ind w:firstLine="707" w:left="1222" w:right="450"/>
        <w:jc w:val="both"/>
        <w:rPr/>
      </w:pPr>
      <w:r>
        <w:rPr/>
        <w:t>Em 03/10/17 foi-se feito a demarcação das áreas com a finalidade de determinar o espaçamento de 2 (dois) metros entre as ruas dos blocos, para isso utilizou-se cal agrícola com a intenção de delimitar visualmente o início e fim de cada</w:t>
      </w:r>
    </w:p>
    <w:p>
      <w:pPr>
        <w:pStyle w:val="style25"/>
        <w:spacing w:after="0" w:before="66" w:line="360" w:lineRule="auto"/>
        <w:ind w:hanging="0" w:left="1222" w:right="459"/>
        <w:contextualSpacing w:val="false"/>
        <w:jc w:val="both"/>
        <w:rPr/>
      </w:pPr>
      <w:r>
        <w:rPr/>
        <w:t>bloco, dessa forma facilitando o plantio. A adubação de ambas as áreas ocorreu em 04/10/2017 e atendendo as recomendações para a cultura com 40 kg/ha de Fosforo e 30 kg/ha de Potássio.</w:t>
      </w:r>
    </w:p>
    <w:p>
      <w:pPr>
        <w:pStyle w:val="style25"/>
        <w:spacing w:after="0" w:before="1" w:line="360" w:lineRule="auto"/>
        <w:ind w:firstLine="707" w:left="1222" w:right="448"/>
        <w:contextualSpacing w:val="false"/>
        <w:jc w:val="both"/>
        <w:rPr/>
      </w:pPr>
      <w:r>
        <w:rPr/>
        <w:t xml:space="preserve">O plantio de ambas as áreas se deu na seguinte data 05/10/17 e foi efetuado com o auxílio de uma plantadeira constituída por 4 (linhas) e 8 (oito) discos acoplada a um </w:t>
      </w:r>
      <w:r>
        <w:rPr>
          <w:spacing w:val="-3"/>
        </w:rPr>
        <w:t xml:space="preserve">trator, </w:t>
      </w:r>
      <w:r>
        <w:rPr/>
        <w:t>o mesmo percorreu cada área 5 (cinco) vezes plantando 20 parcelas por área dividas em 5 (cinco) repetições, cada repetição contendo 4 (quatro) parcelas (cada</w:t>
      </w:r>
      <w:r>
        <w:rPr>
          <w:spacing w:val="-9"/>
        </w:rPr>
        <w:t xml:space="preserve"> </w:t>
      </w:r>
      <w:r>
        <w:rPr/>
        <w:t>uma</w:t>
      </w:r>
      <w:r>
        <w:rPr>
          <w:spacing w:val="-8"/>
        </w:rPr>
        <w:t xml:space="preserve"> </w:t>
      </w:r>
      <w:r>
        <w:rPr/>
        <w:t>contendo</w:t>
      </w:r>
      <w:r>
        <w:rPr>
          <w:spacing w:val="-8"/>
        </w:rPr>
        <w:t xml:space="preserve"> </w:t>
      </w:r>
      <w:r>
        <w:rPr/>
        <w:t>um</w:t>
      </w:r>
      <w:r>
        <w:rPr>
          <w:spacing w:val="-9"/>
        </w:rPr>
        <w:t xml:space="preserve"> </w:t>
      </w:r>
      <w:r>
        <w:rPr/>
        <w:t>tratamento)</w:t>
      </w:r>
      <w:r>
        <w:rPr>
          <w:spacing w:val="-10"/>
        </w:rPr>
        <w:t xml:space="preserve"> </w:t>
      </w:r>
      <w:r>
        <w:rPr/>
        <w:t>com</w:t>
      </w:r>
      <w:r>
        <w:rPr>
          <w:spacing w:val="-10"/>
        </w:rPr>
        <w:t xml:space="preserve"> </w:t>
      </w:r>
      <w:r>
        <w:rPr/>
        <w:t>o</w:t>
      </w:r>
      <w:r>
        <w:rPr>
          <w:spacing w:val="-9"/>
        </w:rPr>
        <w:t xml:space="preserve"> </w:t>
      </w:r>
      <w:r>
        <w:rPr/>
        <w:t>espaçamento</w:t>
      </w:r>
      <w:r>
        <w:rPr>
          <w:spacing w:val="-10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0,50</w:t>
      </w:r>
      <w:r>
        <w:rPr>
          <w:spacing w:val="-11"/>
        </w:rPr>
        <w:t xml:space="preserve"> </w:t>
      </w:r>
      <w:r>
        <w:rPr/>
        <w:t>metros</w:t>
      </w:r>
      <w:r>
        <w:rPr>
          <w:spacing w:val="-10"/>
        </w:rPr>
        <w:t xml:space="preserve"> </w:t>
      </w:r>
      <w:r>
        <w:rPr/>
        <w:t>entre</w:t>
      </w:r>
      <w:r>
        <w:rPr>
          <w:spacing w:val="-9"/>
        </w:rPr>
        <w:t xml:space="preserve"> </w:t>
      </w:r>
      <w:r>
        <w:rPr/>
        <w:t>linhas, cada</w:t>
      </w:r>
      <w:r>
        <w:rPr>
          <w:spacing w:val="-16"/>
        </w:rPr>
        <w:t xml:space="preserve"> </w:t>
      </w:r>
      <w:r>
        <w:rPr/>
        <w:t>parcela</w:t>
      </w:r>
      <w:r>
        <w:rPr>
          <w:spacing w:val="-16"/>
        </w:rPr>
        <w:t xml:space="preserve"> </w:t>
      </w:r>
      <w:r>
        <w:rPr/>
        <w:t>continha</w:t>
      </w:r>
      <w:r>
        <w:rPr>
          <w:spacing w:val="-16"/>
        </w:rPr>
        <w:t xml:space="preserve"> </w:t>
      </w:r>
      <w:r>
        <w:rPr/>
        <w:t>4</w:t>
      </w:r>
      <w:r>
        <w:rPr>
          <w:spacing w:val="-16"/>
        </w:rPr>
        <w:t xml:space="preserve"> </w:t>
      </w:r>
      <w:r>
        <w:rPr/>
        <w:t>(quatro)</w:t>
      </w:r>
      <w:r>
        <w:rPr>
          <w:spacing w:val="-17"/>
        </w:rPr>
        <w:t xml:space="preserve"> </w:t>
      </w:r>
      <w:r>
        <w:rPr/>
        <w:t>fileiras</w:t>
      </w:r>
      <w:r>
        <w:rPr>
          <w:spacing w:val="-16"/>
        </w:rPr>
        <w:t xml:space="preserve"> </w:t>
      </w:r>
      <w:r>
        <w:rPr/>
        <w:t>e</w:t>
      </w:r>
      <w:r>
        <w:rPr>
          <w:spacing w:val="-16"/>
        </w:rPr>
        <w:t xml:space="preserve"> </w:t>
      </w:r>
      <w:r>
        <w:rPr/>
        <w:t>cada</w:t>
      </w:r>
      <w:r>
        <w:rPr>
          <w:spacing w:val="-16"/>
        </w:rPr>
        <w:t xml:space="preserve"> </w:t>
      </w:r>
      <w:r>
        <w:rPr/>
        <w:t>fileira</w:t>
      </w:r>
      <w:r>
        <w:rPr>
          <w:spacing w:val="-16"/>
        </w:rPr>
        <w:t xml:space="preserve"> </w:t>
      </w:r>
      <w:r>
        <w:rPr/>
        <w:t>tinha</w:t>
      </w:r>
      <w:r>
        <w:rPr>
          <w:spacing w:val="-16"/>
        </w:rPr>
        <w:t xml:space="preserve"> </w:t>
      </w:r>
      <w:r>
        <w:rPr/>
        <w:t>5</w:t>
      </w:r>
      <w:r>
        <w:rPr>
          <w:spacing w:val="-15"/>
        </w:rPr>
        <w:t xml:space="preserve"> </w:t>
      </w:r>
      <w:r>
        <w:rPr/>
        <w:t>(metros)</w:t>
      </w:r>
      <w:r>
        <w:rPr>
          <w:spacing w:val="-17"/>
        </w:rPr>
        <w:t xml:space="preserve"> </w:t>
      </w:r>
      <w:r>
        <w:rPr/>
        <w:t>de</w:t>
      </w:r>
      <w:r>
        <w:rPr>
          <w:spacing w:val="-16"/>
        </w:rPr>
        <w:t xml:space="preserve"> </w:t>
      </w:r>
      <w:r>
        <w:rPr/>
        <w:t>comprimento, resultando em 10 metros² por parcela (Figura 2 e 3), o delineamento experimental utilizado</w:t>
      </w:r>
      <w:r>
        <w:rPr>
          <w:spacing w:val="-13"/>
        </w:rPr>
        <w:t xml:space="preserve"> </w:t>
      </w:r>
      <w:r>
        <w:rPr/>
        <w:t>foi</w:t>
      </w:r>
      <w:r>
        <w:rPr>
          <w:spacing w:val="-12"/>
        </w:rPr>
        <w:t xml:space="preserve"> </w:t>
      </w:r>
      <w:r>
        <w:rPr/>
        <w:t>o</w:t>
      </w:r>
      <w:r>
        <w:rPr>
          <w:spacing w:val="-13"/>
        </w:rPr>
        <w:t xml:space="preserve"> </w:t>
      </w:r>
      <w:r>
        <w:rPr/>
        <w:t>Delineamento</w:t>
      </w:r>
      <w:r>
        <w:rPr>
          <w:spacing w:val="-13"/>
        </w:rPr>
        <w:t xml:space="preserve"> </w:t>
      </w:r>
      <w:r>
        <w:rPr/>
        <w:t>em</w:t>
      </w:r>
      <w:r>
        <w:rPr>
          <w:spacing w:val="-10"/>
        </w:rPr>
        <w:t xml:space="preserve"> </w:t>
      </w:r>
      <w:r>
        <w:rPr/>
        <w:t>Blocos</w:t>
      </w:r>
      <w:r>
        <w:rPr>
          <w:spacing w:val="-11"/>
        </w:rPr>
        <w:t xml:space="preserve"> </w:t>
      </w:r>
      <w:r>
        <w:rPr/>
        <w:t>Casualidades</w:t>
      </w:r>
      <w:r>
        <w:rPr>
          <w:spacing w:val="-14"/>
        </w:rPr>
        <w:t xml:space="preserve"> </w:t>
      </w:r>
      <w:r>
        <w:rPr/>
        <w:t>(DBC),</w:t>
      </w:r>
      <w:r>
        <w:rPr>
          <w:spacing w:val="-11"/>
        </w:rPr>
        <w:t xml:space="preserve"> </w:t>
      </w:r>
      <w:r>
        <w:rPr/>
        <w:t>as</w:t>
      </w:r>
      <w:r>
        <w:rPr>
          <w:spacing w:val="-12"/>
        </w:rPr>
        <w:t xml:space="preserve"> </w:t>
      </w:r>
      <w:r>
        <w:rPr/>
        <w:t>sementes</w:t>
      </w:r>
      <w:r>
        <w:rPr>
          <w:spacing w:val="-12"/>
        </w:rPr>
        <w:t xml:space="preserve"> </w:t>
      </w:r>
      <w:r>
        <w:rPr/>
        <w:t>(BRS</w:t>
      </w:r>
      <w:r>
        <w:rPr>
          <w:spacing w:val="-14"/>
        </w:rPr>
        <w:t xml:space="preserve"> </w:t>
      </w:r>
      <w:r>
        <w:rPr/>
        <w:t>Itaim, BRS Imponente, BRS Novaera, BRS Tumucumaque) utilizadas foram adquiridas do Programa de Melhoramento Genético do Feijão-caupi da Embrapa Meio-Norte as mesmas foram tratadas com standak top</w:t>
      </w:r>
      <w:r>
        <w:rPr>
          <w:spacing w:val="-2"/>
        </w:rPr>
        <w:t xml:space="preserve"> </w:t>
      </w:r>
      <w:r>
        <w:rPr/>
        <w:t>(fungicida/inseticida).</w:t>
      </w:r>
    </w:p>
    <w:p>
      <w:pPr>
        <w:pStyle w:val="style25"/>
        <w:spacing w:line="360" w:lineRule="auto"/>
        <w:ind w:firstLine="707" w:left="1222" w:right="447"/>
        <w:jc w:val="both"/>
        <w:rPr/>
      </w:pPr>
      <w:r>
        <w:rPr/>
        <w:t>Em 06/10/17 foi-se aplicado os defensivos Dual Gold (pré-emergente) e Gramaxiona</w:t>
      </w:r>
      <w:r>
        <w:rPr>
          <w:spacing w:val="-8"/>
        </w:rPr>
        <w:t xml:space="preserve"> </w:t>
      </w:r>
      <w:r>
        <w:rPr/>
        <w:t>(dessecante)</w:t>
      </w:r>
      <w:r>
        <w:rPr>
          <w:spacing w:val="-7"/>
        </w:rPr>
        <w:t xml:space="preserve"> </w:t>
      </w:r>
      <w:r>
        <w:rPr/>
        <w:t>com</w:t>
      </w:r>
      <w:r>
        <w:rPr>
          <w:spacing w:val="-7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quantidade</w:t>
      </w:r>
      <w:r>
        <w:rPr>
          <w:spacing w:val="-11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1,25</w:t>
      </w:r>
      <w:r>
        <w:rPr>
          <w:spacing w:val="-6"/>
        </w:rPr>
        <w:t xml:space="preserve"> </w:t>
      </w:r>
      <w:r>
        <w:rPr/>
        <w:t>(um,</w:t>
      </w:r>
      <w:r>
        <w:rPr>
          <w:spacing w:val="-9"/>
        </w:rPr>
        <w:t xml:space="preserve"> </w:t>
      </w:r>
      <w:r>
        <w:rPr/>
        <w:t>vinte</w:t>
      </w:r>
      <w:r>
        <w:rPr>
          <w:spacing w:val="-8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cinco)</w:t>
      </w:r>
      <w:r>
        <w:rPr>
          <w:spacing w:val="-7"/>
        </w:rPr>
        <w:t xml:space="preserve"> </w:t>
      </w:r>
      <w:r>
        <w:rPr/>
        <w:t>l/ha</w:t>
      </w:r>
      <w:r>
        <w:rPr>
          <w:spacing w:val="-8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 xml:space="preserve">(dois) l/ha respectivamente. As plantas permaneceram em campo até atingirem o ponto de colheita dos grãos, no dia </w:t>
      </w:r>
      <w:r>
        <w:rPr>
          <w:spacing w:val="-3"/>
        </w:rPr>
        <w:t xml:space="preserve">30/11/17 </w:t>
      </w:r>
      <w:r>
        <w:rPr/>
        <w:t xml:space="preserve">se deu início a colheita das vagens das duas fileiras centrais (área útil), começando com a cultivar BRS Itaim. </w:t>
      </w:r>
      <w:r>
        <w:rPr>
          <w:spacing w:val="-8"/>
        </w:rPr>
        <w:t xml:space="preserve">Toda </w:t>
      </w:r>
      <w:r>
        <w:rPr/>
        <w:t>a produção foi colocada em estufa e pesada, no final, calculou-se a produtividade final de acordo com a equação</w:t>
      </w:r>
      <w:r>
        <w:rPr>
          <w:spacing w:val="-4"/>
        </w:rPr>
        <w:t xml:space="preserve"> </w:t>
      </w:r>
      <w:r>
        <w:rPr/>
        <w:t>abaixo.</w:t>
      </w:r>
    </w:p>
    <w:p>
      <w:pPr>
        <w:sectPr>
          <w:footerReference r:id="rId25" w:type="default"/>
          <w:type w:val="nextPage"/>
          <w:pgSz w:h="16838" w:w="11906"/>
          <w:pgMar w:bottom="1260" w:footer="987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</w:pP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spacing w:after="0" w:before="6"/>
        <w:contextualSpacing w:val="false"/>
        <w:rPr>
          <w:sz w:val="21"/>
        </w:rPr>
      </w:pPr>
      <w:r>
        <w:rPr>
          <w:sz w:val="21"/>
        </w:rPr>
      </w:r>
    </w:p>
    <w:p>
      <w:pPr>
        <w:pStyle w:val="style25"/>
        <w:ind w:hanging="0" w:left="1222" w:right="0"/>
        <w:rPr/>
      </w:pPr>
      <w:r>
        <w:rPr/>
        <w:t>Em que:</w:t>
      </w:r>
    </w:p>
    <w:p>
      <w:pPr>
        <w:pStyle w:val="style25"/>
        <w:spacing w:line="281" w:lineRule="exact"/>
        <w:ind w:hanging="0" w:left="1222" w:right="0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t xml:space="preserve">𝑃𝐹 </w:t>
      </w:r>
      <w:r>
        <w:rPr>
          <w:rFonts w:ascii="Cambria Math" w:eastAsia="Cambria Math" w:hAnsi="Cambria Math"/>
        </w:rPr>
        <w:t>= 𝑎𝑝 = 𝑝𝑝</w:t>
      </w:r>
    </w:p>
    <w:p>
      <w:pPr>
        <w:pStyle w:val="style25"/>
        <w:spacing w:after="0" w:before="141"/>
        <w:ind w:hanging="0" w:left="1836" w:right="0"/>
        <w:contextualSpacing w:val="false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ℎ </w:t>
      </w:r>
      <w:r>
        <w:rPr>
          <w:rFonts w:ascii="Cambria Math" w:eastAsia="Cambria Math" w:hAnsi="Cambria Math"/>
        </w:rPr>
        <w:t>= 𝑥</w:t>
      </w:r>
    </w:p>
    <w:p>
      <w:pPr>
        <w:sectPr>
          <w:type w:val="continuous"/>
          <w:pgSz w:h="16838" w:w="11906"/>
          <w:pgMar w:bottom="1260" w:footer="987" w:gutter="0" w:header="0" w:left="480" w:right="680" w:top="1560"/>
          <w:cols w:equalWidth="false" w:num="2" w:sep="true">
            <w:col w:space="1616" w:w="2156"/>
            <w:col w:w="6973"/>
          </w:cols>
          <w:formProt w:val="false"/>
          <w:textDirection w:val="lrTb"/>
          <w:docGrid w:charSpace="4096" w:linePitch="240" w:type="default"/>
        </w:sectPr>
      </w:pPr>
    </w:p>
    <w:p>
      <w:pPr>
        <w:pStyle w:val="style25"/>
        <w:spacing w:after="0" w:before="134" w:line="352" w:lineRule="auto"/>
        <w:ind w:hanging="0" w:left="1222" w:right="5243"/>
        <w:contextualSpacing w:val="false"/>
        <w:rPr>
          <w:position w:val="12"/>
          <w:sz w:val="16"/>
        </w:rPr>
      </w:pPr>
      <w:r>
        <w:rPr/>
        <w:t>PF- Produtividade total dada em Kg ha</w:t>
      </w:r>
      <w:r>
        <w:rPr>
          <w:position w:val="12"/>
          <w:sz w:val="16"/>
        </w:rPr>
        <w:t xml:space="preserve">-1 </w:t>
      </w:r>
      <w:r>
        <w:rPr/>
        <w:t>ap- Área da parcela dada em m</w:t>
      </w:r>
      <w:r>
        <w:rPr>
          <w:position w:val="12"/>
          <w:sz w:val="16"/>
        </w:rPr>
        <w:t>2</w:t>
      </w:r>
    </w:p>
    <w:p>
      <w:pPr>
        <w:pStyle w:val="style25"/>
        <w:spacing w:after="0" w:before="6" w:line="360" w:lineRule="auto"/>
        <w:ind w:hanging="0" w:left="1222" w:right="5802"/>
        <w:contextualSpacing w:val="false"/>
        <w:rPr/>
      </w:pPr>
      <w:r>
        <w:rPr/>
        <w:t>pp- Produção da parcela em quilos h- Hectare</w:t>
      </w:r>
    </w:p>
    <w:p>
      <w:pPr>
        <w:pStyle w:val="style25"/>
        <w:ind w:hanging="0" w:left="1222" w:right="0"/>
        <w:rPr/>
      </w:pPr>
      <w:r>
        <w:rPr/>
        <w:t>x- Resultado da operação</w:t>
      </w:r>
    </w:p>
    <w:p>
      <w:pPr>
        <w:pStyle w:val="style25"/>
        <w:spacing w:after="0" w:before="66"/>
        <w:ind w:hanging="0" w:left="1222" w:right="0"/>
        <w:contextualSpacing w:val="false"/>
        <w:rPr/>
      </w:pPr>
      <w:r>
        <w:rPr/>
        <w:t>Figura 2 – SPD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spacing w:after="0" w:before="9"/>
        <w:contextualSpacing w:val="false"/>
        <w:rPr/>
      </w:pPr>
      <w:r>
        <w:rPr/>
        <w:drawing>
          <wp:anchor allowOverlap="1" behindDoc="0" distB="0" distL="0" distR="0" distT="0" layoutInCell="1" locked="0" relativeHeight="1" simplePos="0">
            <wp:simplePos x="0" y="0"/>
            <wp:positionH relativeFrom="page">
              <wp:posOffset>775335</wp:posOffset>
            </wp:positionH>
            <wp:positionV relativeFrom="paragraph">
              <wp:posOffset>205740</wp:posOffset>
            </wp:positionV>
            <wp:extent cx="5786120" cy="4345940"/>
            <wp:effectExtent b="0" l="0" r="0" t="0"/>
            <wp:wrapTopAndBottom/>
            <wp:docPr descr=""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3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120" cy="434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h="16838" w:w="11906"/>
          <w:pgMar w:bottom="1260" w:footer="987" w:gutter="0" w:header="0" w:left="480" w:right="680" w:top="1560"/>
          <w:formProt w:val="false"/>
          <w:textDirection w:val="lrTb"/>
          <w:docGrid w:charSpace="4096" w:linePitch="240" w:type="default"/>
        </w:sectPr>
        <w:pStyle w:val="style0"/>
        <w:spacing w:after="0" w:before="59"/>
        <w:ind w:hanging="0" w:left="1222" w:right="0"/>
        <w:contextualSpacing w:val="false"/>
        <w:jc w:val="left"/>
        <w:rPr>
          <w:sz w:val="20"/>
        </w:rPr>
      </w:pPr>
      <w:r>
        <w:rPr>
          <w:sz w:val="20"/>
        </w:rPr>
        <w:t>Fonte: Autor,2017</w:t>
      </w:r>
    </w:p>
    <w:p>
      <w:pPr>
        <w:pStyle w:val="style25"/>
        <w:spacing w:after="0" w:before="66"/>
        <w:ind w:hanging="0" w:left="1222" w:right="0"/>
        <w:contextualSpacing w:val="false"/>
        <w:rPr/>
      </w:pPr>
      <w:r>
        <w:rPr/>
        <w:t>Figura 3 – SPC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spacing w:after="0" w:before="9"/>
        <w:contextualSpacing w:val="false"/>
        <w:rPr/>
      </w:pPr>
      <w:r>
        <w:rPr/>
        <w:drawing>
          <wp:anchor allowOverlap="1" behindDoc="0" distB="0" distL="0" distR="0" distT="0" layoutInCell="1" locked="0" relativeHeight="2" simplePos="0">
            <wp:simplePos x="0" y="0"/>
            <wp:positionH relativeFrom="page">
              <wp:posOffset>775335</wp:posOffset>
            </wp:positionH>
            <wp:positionV relativeFrom="paragraph">
              <wp:posOffset>205740</wp:posOffset>
            </wp:positionV>
            <wp:extent cx="5786120" cy="4345940"/>
            <wp:effectExtent b="0" l="0" r="0" t="0"/>
            <wp:wrapTopAndBottom/>
            <wp:docPr descr=""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4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120" cy="434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59"/>
        <w:ind w:hanging="0" w:left="1222" w:right="0"/>
        <w:contextualSpacing w:val="false"/>
        <w:jc w:val="left"/>
        <w:rPr>
          <w:sz w:val="20"/>
        </w:rPr>
      </w:pPr>
      <w:r>
        <w:rPr>
          <w:sz w:val="20"/>
        </w:rPr>
        <w:t>Fonte: Autor,2017</w:t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1"/>
        <w:numPr>
          <w:ilvl w:val="2"/>
          <w:numId w:val="3"/>
        </w:numPr>
        <w:tabs>
          <w:tab w:leader="none" w:pos="1817" w:val="left"/>
        </w:tabs>
        <w:spacing w:after="0" w:before="185" w:line="100" w:lineRule="atLeast"/>
        <w:ind w:hanging="602" w:left="1823" w:right="0"/>
        <w:contextualSpacing w:val="false"/>
        <w:jc w:val="left"/>
        <w:rPr/>
      </w:pPr>
      <w:r>
        <w:rPr/>
        <w:t>Amostragem de</w:t>
      </w:r>
      <w:r>
        <w:rPr>
          <w:spacing w:val="-2"/>
        </w:rPr>
        <w:t xml:space="preserve"> </w:t>
      </w:r>
      <w:r>
        <w:rPr/>
        <w:t>Solo:</w:t>
      </w:r>
    </w:p>
    <w:p>
      <w:pPr>
        <w:pStyle w:val="style25"/>
        <w:spacing w:after="0" w:before="138" w:line="360" w:lineRule="auto"/>
        <w:ind w:firstLine="707" w:left="1222" w:right="447"/>
        <w:contextualSpacing w:val="false"/>
        <w:jc w:val="both"/>
        <w:rPr/>
      </w:pPr>
      <w:r>
        <w:rPr/>
        <w:t>Nas datas 18/12/17 e 19/12/17 iniciou-se a última coleta de solo afim de caracterizar</w:t>
      </w:r>
      <w:r>
        <w:rPr>
          <w:spacing w:val="-11"/>
        </w:rPr>
        <w:t xml:space="preserve"> </w:t>
      </w:r>
      <w:r>
        <w:rPr/>
        <w:t>os</w:t>
      </w:r>
      <w:r>
        <w:rPr>
          <w:spacing w:val="-9"/>
        </w:rPr>
        <w:t xml:space="preserve"> </w:t>
      </w:r>
      <w:r>
        <w:rPr/>
        <w:t>atributos</w:t>
      </w:r>
      <w:r>
        <w:rPr>
          <w:spacing w:val="-10"/>
        </w:rPr>
        <w:t xml:space="preserve"> </w:t>
      </w:r>
      <w:r>
        <w:rPr/>
        <w:t>físicos</w:t>
      </w:r>
      <w:r>
        <w:rPr>
          <w:spacing w:val="-10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biológicos,</w:t>
      </w:r>
      <w:r>
        <w:rPr>
          <w:spacing w:val="-11"/>
        </w:rPr>
        <w:t xml:space="preserve"> </w:t>
      </w:r>
      <w:r>
        <w:rPr/>
        <w:t>prosseguindo-se</w:t>
      </w:r>
      <w:r>
        <w:rPr>
          <w:spacing w:val="-12"/>
        </w:rPr>
        <w:t xml:space="preserve"> </w:t>
      </w:r>
      <w:r>
        <w:rPr/>
        <w:t>da</w:t>
      </w:r>
      <w:r>
        <w:rPr>
          <w:spacing w:val="-8"/>
        </w:rPr>
        <w:t xml:space="preserve"> </w:t>
      </w:r>
      <w:r>
        <w:rPr/>
        <w:t>seguinte</w:t>
      </w:r>
      <w:r>
        <w:rPr>
          <w:spacing w:val="-14"/>
        </w:rPr>
        <w:t xml:space="preserve"> </w:t>
      </w:r>
      <w:r>
        <w:rPr/>
        <w:t>forma:</w:t>
      </w:r>
      <w:r>
        <w:rPr>
          <w:spacing w:val="-11"/>
        </w:rPr>
        <w:t xml:space="preserve"> </w:t>
      </w:r>
      <w:r>
        <w:rPr/>
        <w:t>para os atributos biológicos foram coletadas duas amostras simples para obter-se uma amostra</w:t>
      </w:r>
      <w:r>
        <w:rPr>
          <w:spacing w:val="-8"/>
        </w:rPr>
        <w:t xml:space="preserve"> </w:t>
      </w:r>
      <w:r>
        <w:rPr/>
        <w:t>composta,</w:t>
      </w:r>
      <w:r>
        <w:rPr>
          <w:spacing w:val="-7"/>
        </w:rPr>
        <w:t xml:space="preserve"> </w:t>
      </w:r>
      <w:r>
        <w:rPr/>
        <w:t>sendo</w:t>
      </w:r>
      <w:r>
        <w:rPr>
          <w:spacing w:val="-9"/>
        </w:rPr>
        <w:t xml:space="preserve"> </w:t>
      </w:r>
      <w:r>
        <w:rPr/>
        <w:t>coletada</w:t>
      </w:r>
      <w:r>
        <w:rPr>
          <w:spacing w:val="-7"/>
        </w:rPr>
        <w:t xml:space="preserve"> </w:t>
      </w:r>
      <w:r>
        <w:rPr/>
        <w:t>na</w:t>
      </w:r>
      <w:r>
        <w:rPr>
          <w:spacing w:val="-9"/>
        </w:rPr>
        <w:t xml:space="preserve"> </w:t>
      </w:r>
      <w:r>
        <w:rPr/>
        <w:t>profundidade</w:t>
      </w:r>
      <w:r>
        <w:rPr>
          <w:spacing w:val="-9"/>
        </w:rPr>
        <w:t xml:space="preserve"> </w:t>
      </w:r>
      <w:r>
        <w:rPr/>
        <w:t>0,0-0,10</w:t>
      </w:r>
      <w:r>
        <w:rPr>
          <w:spacing w:val="-9"/>
        </w:rPr>
        <w:t xml:space="preserve"> </w:t>
      </w:r>
      <w:r>
        <w:rPr/>
        <w:t>metros</w:t>
      </w:r>
      <w:r>
        <w:rPr>
          <w:spacing w:val="-8"/>
        </w:rPr>
        <w:t xml:space="preserve"> </w:t>
      </w:r>
      <w:r>
        <w:rPr/>
        <w:t>em</w:t>
      </w:r>
      <w:r>
        <w:rPr>
          <w:spacing w:val="-6"/>
        </w:rPr>
        <w:t xml:space="preserve"> </w:t>
      </w:r>
      <w:r>
        <w:rPr/>
        <w:t>cada</w:t>
      </w:r>
      <w:r>
        <w:rPr>
          <w:spacing w:val="-9"/>
        </w:rPr>
        <w:t xml:space="preserve"> </w:t>
      </w:r>
      <w:r>
        <w:rPr/>
        <w:t>parcela (apenas dentro das duas fileiras</w:t>
      </w:r>
      <w:r>
        <w:rPr>
          <w:spacing w:val="-3"/>
        </w:rPr>
        <w:t xml:space="preserve"> </w:t>
      </w:r>
      <w:r>
        <w:rPr/>
        <w:t>centrais).</w:t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" w:line="360" w:lineRule="auto"/>
        <w:ind w:firstLine="707" w:left="1222" w:right="438"/>
        <w:contextualSpacing w:val="false"/>
        <w:jc w:val="both"/>
        <w:rPr/>
      </w:pPr>
      <w:r>
        <w:rPr/>
        <w:t>Nas coletas para caracterização dos atributos físicos foram usados Anéis Volumétricos</w:t>
      </w:r>
      <w:r>
        <w:rPr>
          <w:spacing w:val="-11"/>
        </w:rPr>
        <w:t xml:space="preserve"> </w:t>
      </w:r>
      <w:r>
        <w:rPr/>
        <w:t>com</w:t>
      </w:r>
      <w:r>
        <w:rPr>
          <w:spacing w:val="-11"/>
        </w:rPr>
        <w:t xml:space="preserve"> </w:t>
      </w:r>
      <w:r>
        <w:rPr/>
        <w:t>espessura</w:t>
      </w:r>
      <w:r>
        <w:rPr>
          <w:spacing w:val="-11"/>
        </w:rPr>
        <w:t xml:space="preserve"> </w:t>
      </w:r>
      <w:r>
        <w:rPr/>
        <w:t>de</w:t>
      </w:r>
      <w:r>
        <w:rPr>
          <w:spacing w:val="-12"/>
        </w:rPr>
        <w:t xml:space="preserve"> </w:t>
      </w:r>
      <w:r>
        <w:rPr/>
        <w:t>0,05</w:t>
      </w:r>
      <w:r>
        <w:rPr>
          <w:spacing w:val="-12"/>
        </w:rPr>
        <w:t xml:space="preserve"> </w:t>
      </w:r>
      <w:r>
        <w:rPr/>
        <w:t>metros,</w:t>
      </w:r>
      <w:r>
        <w:rPr>
          <w:spacing w:val="-12"/>
        </w:rPr>
        <w:t xml:space="preserve"> </w:t>
      </w:r>
      <w:r>
        <w:rPr/>
        <w:t>introduzindo-se</w:t>
      </w:r>
      <w:r>
        <w:rPr>
          <w:spacing w:val="-12"/>
        </w:rPr>
        <w:t xml:space="preserve"> </w:t>
      </w:r>
      <w:r>
        <w:rPr/>
        <w:t>no</w:t>
      </w:r>
      <w:r>
        <w:rPr>
          <w:spacing w:val="-9"/>
        </w:rPr>
        <w:t xml:space="preserve"> </w:t>
      </w:r>
      <w:r>
        <w:rPr/>
        <w:t>solo</w:t>
      </w:r>
      <w:r>
        <w:rPr>
          <w:spacing w:val="-9"/>
        </w:rPr>
        <w:t xml:space="preserve"> </w:t>
      </w:r>
      <w:r>
        <w:rPr/>
        <w:t>com</w:t>
      </w:r>
      <w:r>
        <w:rPr>
          <w:spacing w:val="-11"/>
        </w:rPr>
        <w:t xml:space="preserve"> </w:t>
      </w:r>
      <w:r>
        <w:rPr/>
        <w:t>o</w:t>
      </w:r>
      <w:r>
        <w:rPr>
          <w:spacing w:val="-12"/>
        </w:rPr>
        <w:t xml:space="preserve"> </w:t>
      </w:r>
      <w:r>
        <w:rPr/>
        <w:t>auxílio</w:t>
      </w:r>
      <w:r>
        <w:rPr>
          <w:spacing w:val="-10"/>
        </w:rPr>
        <w:t xml:space="preserve"> </w:t>
      </w:r>
      <w:r>
        <w:rPr/>
        <w:t>de um</w:t>
      </w:r>
      <w:r>
        <w:rPr>
          <w:spacing w:val="-5"/>
        </w:rPr>
        <w:t xml:space="preserve"> </w:t>
      </w:r>
      <w:r>
        <w:rPr/>
        <w:t>martelo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Borracha,</w:t>
      </w:r>
      <w:r>
        <w:rPr>
          <w:spacing w:val="-4"/>
        </w:rPr>
        <w:t xml:space="preserve"> </w:t>
      </w:r>
      <w:r>
        <w:rPr/>
        <w:t>após</w:t>
      </w:r>
      <w:r>
        <w:rPr>
          <w:spacing w:val="-6"/>
        </w:rPr>
        <w:t xml:space="preserve"> </w:t>
      </w:r>
      <w:r>
        <w:rPr/>
        <w:t>ter</w:t>
      </w:r>
      <w:r>
        <w:rPr>
          <w:spacing w:val="-4"/>
        </w:rPr>
        <w:t xml:space="preserve"> </w:t>
      </w:r>
      <w:r>
        <w:rPr/>
        <w:t>sido</w:t>
      </w:r>
      <w:r>
        <w:rPr>
          <w:spacing w:val="-5"/>
        </w:rPr>
        <w:t xml:space="preserve"> </w:t>
      </w:r>
      <w:r>
        <w:rPr/>
        <w:t>feita</w:t>
      </w:r>
      <w:r>
        <w:rPr>
          <w:spacing w:val="-6"/>
        </w:rPr>
        <w:t xml:space="preserve"> </w:t>
      </w:r>
      <w:r>
        <w:rPr/>
        <w:t>uma</w:t>
      </w:r>
      <w:r>
        <w:rPr>
          <w:spacing w:val="-5"/>
        </w:rPr>
        <w:t xml:space="preserve"> </w:t>
      </w:r>
      <w:r>
        <w:rPr/>
        <w:t>abertura</w:t>
      </w:r>
      <w:r>
        <w:rPr>
          <w:spacing w:val="-6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solo</w:t>
      </w:r>
      <w:r>
        <w:rPr>
          <w:spacing w:val="-5"/>
        </w:rPr>
        <w:t xml:space="preserve"> </w:t>
      </w:r>
      <w:r>
        <w:rPr/>
        <w:t>com</w:t>
      </w:r>
      <w:r>
        <w:rPr>
          <w:spacing w:val="-3"/>
        </w:rPr>
        <w:t xml:space="preserve"> </w:t>
      </w:r>
      <w:r>
        <w:rPr/>
        <w:t>uma</w:t>
      </w:r>
      <w:r>
        <w:rPr>
          <w:spacing w:val="-3"/>
        </w:rPr>
        <w:t xml:space="preserve"> </w:t>
      </w:r>
      <w:r>
        <w:rPr/>
        <w:t>enxada.</w:t>
      </w:r>
      <w:r>
        <w:rPr>
          <w:spacing w:val="-15"/>
        </w:rPr>
        <w:t xml:space="preserve"> </w:t>
      </w:r>
      <w:r>
        <w:rPr/>
        <w:t>A coleta ocorreu na profundidade até 0,0-0,10 metros de profundidade, as amostras foram identificadas e acondicionadas em sacos plásticos, em seguida foram levadas para</w:t>
      </w:r>
      <w:r>
        <w:rPr>
          <w:spacing w:val="-12"/>
        </w:rPr>
        <w:t xml:space="preserve"> </w:t>
      </w:r>
      <w:r>
        <w:rPr/>
        <w:t>o</w:t>
      </w:r>
      <w:r>
        <w:rPr>
          <w:spacing w:val="-11"/>
        </w:rPr>
        <w:t xml:space="preserve"> </w:t>
      </w:r>
      <w:r>
        <w:rPr/>
        <w:t>Laboratório</w:t>
      </w:r>
      <w:r>
        <w:rPr>
          <w:spacing w:val="-13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Solos</w:t>
      </w:r>
      <w:r>
        <w:rPr>
          <w:spacing w:val="-11"/>
        </w:rPr>
        <w:t xml:space="preserve"> </w:t>
      </w:r>
      <w:r>
        <w:rPr/>
        <w:t>da</w:t>
      </w:r>
      <w:r>
        <w:rPr>
          <w:spacing w:val="-11"/>
        </w:rPr>
        <w:t xml:space="preserve"> </w:t>
      </w:r>
      <w:r>
        <w:rPr/>
        <w:t>Embrapa</w:t>
      </w:r>
      <w:r>
        <w:rPr>
          <w:spacing w:val="-11"/>
        </w:rPr>
        <w:t xml:space="preserve"> </w:t>
      </w:r>
      <w:r>
        <w:rPr/>
        <w:t>Meio-Norte</w:t>
      </w:r>
      <w:r>
        <w:rPr>
          <w:spacing w:val="-11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armazenada</w:t>
      </w:r>
      <w:r>
        <w:rPr>
          <w:spacing w:val="-13"/>
        </w:rPr>
        <w:t xml:space="preserve"> </w:t>
      </w:r>
      <w:r>
        <w:rPr/>
        <w:t>em</w:t>
      </w:r>
      <w:r>
        <w:rPr>
          <w:spacing w:val="-10"/>
        </w:rPr>
        <w:t xml:space="preserve"> </w:t>
      </w:r>
      <w:r>
        <w:rPr/>
        <w:t>uma</w:t>
      </w:r>
      <w:r>
        <w:rPr>
          <w:spacing w:val="-11"/>
        </w:rPr>
        <w:t xml:space="preserve"> </w:t>
      </w:r>
      <w:r>
        <w:rPr/>
        <w:t>geladeira</w:t>
      </w:r>
    </w:p>
    <w:p>
      <w:pPr>
        <w:pStyle w:val="style25"/>
        <w:spacing w:after="0" w:before="66"/>
        <w:ind w:hanging="0" w:left="1222" w:right="0"/>
        <w:contextualSpacing w:val="false"/>
        <w:rPr/>
      </w:pPr>
      <w:r>
        <w:rPr/>
        <w:t>a temperatura de 4º C.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1"/>
        <w:numPr>
          <w:ilvl w:val="2"/>
          <w:numId w:val="3"/>
        </w:numPr>
        <w:tabs>
          <w:tab w:leader="none" w:pos="1824" w:val="left"/>
        </w:tabs>
        <w:spacing w:after="0" w:before="0" w:line="100" w:lineRule="atLeast"/>
        <w:ind w:hanging="602" w:left="1823" w:right="0"/>
        <w:contextualSpacing w:val="false"/>
        <w:jc w:val="left"/>
        <w:rPr/>
      </w:pPr>
      <w:r>
        <w:rPr/>
        <w:t>Carbono e Nitrogênio da Biomassa Microbiana do</w:t>
      </w:r>
      <w:r>
        <w:rPr>
          <w:spacing w:val="-3"/>
        </w:rPr>
        <w:t xml:space="preserve"> </w:t>
      </w:r>
      <w:r>
        <w:rPr/>
        <w:t>Solo:</w:t>
      </w:r>
    </w:p>
    <w:p>
      <w:pPr>
        <w:pStyle w:val="style25"/>
        <w:spacing w:after="0" w:before="139" w:line="360" w:lineRule="auto"/>
        <w:ind w:firstLine="707" w:left="1222" w:right="448"/>
        <w:contextualSpacing w:val="false"/>
        <w:jc w:val="both"/>
        <w:rPr/>
      </w:pPr>
      <w:r>
        <w:rPr/>
        <w:t>O</w:t>
      </w:r>
      <w:r>
        <w:rPr>
          <w:spacing w:val="-5"/>
        </w:rPr>
        <w:t xml:space="preserve"> </w:t>
      </w:r>
      <w:r>
        <w:rPr/>
        <w:t>carbono</w:t>
      </w:r>
      <w:r>
        <w:rPr>
          <w:spacing w:val="-10"/>
        </w:rPr>
        <w:t xml:space="preserve"> </w:t>
      </w:r>
      <w:r>
        <w:rPr/>
        <w:t>foi</w:t>
      </w:r>
      <w:r>
        <w:rPr>
          <w:spacing w:val="-8"/>
        </w:rPr>
        <w:t xml:space="preserve"> </w:t>
      </w:r>
      <w:r>
        <w:rPr/>
        <w:t>determinado</w:t>
      </w:r>
      <w:r>
        <w:rPr>
          <w:spacing w:val="-7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partir</w:t>
      </w:r>
      <w:r>
        <w:rPr>
          <w:spacing w:val="-5"/>
        </w:rPr>
        <w:t xml:space="preserve"> </w:t>
      </w:r>
      <w:r>
        <w:rPr/>
        <w:t>do</w:t>
      </w:r>
      <w:r>
        <w:rPr>
          <w:spacing w:val="-10"/>
        </w:rPr>
        <w:t xml:space="preserve"> </w:t>
      </w:r>
      <w:r>
        <w:rPr/>
        <w:t>método</w:t>
      </w:r>
      <w:r>
        <w:rPr>
          <w:spacing w:val="-6"/>
        </w:rPr>
        <w:t xml:space="preserve"> </w:t>
      </w:r>
      <w:r>
        <w:rPr/>
        <w:t>da</w:t>
      </w:r>
      <w:r>
        <w:rPr>
          <w:spacing w:val="-7"/>
        </w:rPr>
        <w:t xml:space="preserve"> </w:t>
      </w:r>
      <w:r>
        <w:rPr/>
        <w:t>Irradiação-Extração</w:t>
      </w:r>
      <w:r>
        <w:rPr>
          <w:spacing w:val="-7"/>
        </w:rPr>
        <w:t xml:space="preserve"> </w:t>
      </w:r>
      <w:r>
        <w:rPr>
          <w:spacing w:val="-4"/>
        </w:rPr>
        <w:t>(Vance</w:t>
      </w:r>
      <w:r>
        <w:rPr>
          <w:spacing w:val="-6"/>
        </w:rPr>
        <w:t xml:space="preserve"> </w:t>
      </w:r>
      <w:r>
        <w:rPr/>
        <w:t xml:space="preserve">et al., 1987; Silva et al., 2007) A determinação </w:t>
      </w:r>
      <w:r>
        <w:rPr>
          <w:spacing w:val="3"/>
        </w:rPr>
        <w:t xml:space="preserve">se </w:t>
      </w:r>
      <w:r>
        <w:rPr/>
        <w:t>deu pela diferença entre as quantidades de carbono/nitrogênio (Figura 5) das amostras que foram irradiadas e outras</w:t>
      </w:r>
      <w:r>
        <w:rPr>
          <w:spacing w:val="-12"/>
        </w:rPr>
        <w:t xml:space="preserve"> </w:t>
      </w:r>
      <w:r>
        <w:rPr/>
        <w:t>que</w:t>
      </w:r>
      <w:r>
        <w:rPr>
          <w:spacing w:val="-13"/>
        </w:rPr>
        <w:t xml:space="preserve"> </w:t>
      </w:r>
      <w:r>
        <w:rPr/>
        <w:t>não</w:t>
      </w:r>
      <w:r>
        <w:rPr>
          <w:spacing w:val="-13"/>
        </w:rPr>
        <w:t xml:space="preserve"> </w:t>
      </w:r>
      <w:r>
        <w:rPr/>
        <w:t>sofreram</w:t>
      </w:r>
      <w:r>
        <w:rPr>
          <w:spacing w:val="-10"/>
        </w:rPr>
        <w:t xml:space="preserve"> </w:t>
      </w:r>
      <w:r>
        <w:rPr/>
        <w:t>irradiação,</w:t>
      </w:r>
      <w:r>
        <w:rPr>
          <w:spacing w:val="-10"/>
        </w:rPr>
        <w:t xml:space="preserve"> </w:t>
      </w:r>
      <w:r>
        <w:rPr/>
        <w:t>utilizando</w:t>
      </w:r>
      <w:r>
        <w:rPr>
          <w:spacing w:val="-11"/>
        </w:rPr>
        <w:t xml:space="preserve"> </w:t>
      </w:r>
      <w:r>
        <w:rPr/>
        <w:t>como</w:t>
      </w:r>
      <w:r>
        <w:rPr>
          <w:spacing w:val="-13"/>
        </w:rPr>
        <w:t xml:space="preserve"> </w:t>
      </w:r>
      <w:r>
        <w:rPr/>
        <w:t>fator</w:t>
      </w:r>
      <w:r>
        <w:rPr>
          <w:spacing w:val="-12"/>
        </w:rPr>
        <w:t xml:space="preserve"> </w:t>
      </w:r>
      <w:r>
        <w:rPr/>
        <w:t>de</w:t>
      </w:r>
      <w:r>
        <w:rPr>
          <w:spacing w:val="-10"/>
        </w:rPr>
        <w:t xml:space="preserve"> </w:t>
      </w:r>
      <w:r>
        <w:rPr/>
        <w:t>correção</w:t>
      </w:r>
      <w:r>
        <w:rPr>
          <w:spacing w:val="-11"/>
        </w:rPr>
        <w:t xml:space="preserve"> </w:t>
      </w:r>
      <w:r>
        <w:rPr/>
        <w:t>(Kc)</w:t>
      </w:r>
      <w:r>
        <w:rPr>
          <w:spacing w:val="-12"/>
        </w:rPr>
        <w:t xml:space="preserve"> </w:t>
      </w:r>
      <w:r>
        <w:rPr/>
        <w:t>0,33</w:t>
      </w:r>
      <w:r>
        <w:rPr>
          <w:spacing w:val="-11"/>
        </w:rPr>
        <w:t xml:space="preserve"> </w:t>
      </w:r>
      <w:r>
        <w:rPr/>
        <w:t>e</w:t>
      </w:r>
      <w:r>
        <w:rPr>
          <w:spacing w:val="-13"/>
        </w:rPr>
        <w:t xml:space="preserve"> </w:t>
      </w:r>
      <w:r>
        <w:rPr/>
        <w:t>0,54 para carbono e nitrogênio, respectivamente (Sparling e West, 1988; Brookes et al., 1988).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2"/>
          <w:numId w:val="3"/>
        </w:numPr>
        <w:tabs>
          <w:tab w:leader="none" w:pos="1824" w:val="left"/>
        </w:tabs>
        <w:spacing w:after="0" w:before="0" w:line="100" w:lineRule="atLeast"/>
        <w:ind w:hanging="602" w:left="1823" w:right="0"/>
        <w:contextualSpacing w:val="false"/>
        <w:jc w:val="left"/>
        <w:rPr/>
      </w:pPr>
      <w:r>
        <w:rPr/>
        <w:t>Respiração Basal da Biomassa Microbiana do</w:t>
      </w:r>
      <w:r>
        <w:rPr>
          <w:spacing w:val="-2"/>
        </w:rPr>
        <w:t xml:space="preserve"> </w:t>
      </w:r>
      <w:r>
        <w:rPr/>
        <w:t>Solo:</w:t>
      </w:r>
    </w:p>
    <w:p>
      <w:pPr>
        <w:pStyle w:val="style25"/>
        <w:spacing w:after="0" w:before="139" w:line="360" w:lineRule="auto"/>
        <w:ind w:firstLine="707" w:left="1222" w:right="447"/>
        <w:contextualSpacing w:val="false"/>
        <w:jc w:val="both"/>
        <w:rPr>
          <w:spacing w:val="-3"/>
        </w:rPr>
      </w:pPr>
      <w:r>
        <w:rPr/>
        <w:t xml:space="preserve">Para se determinar a Respiração Basal utilizou-se o método de Mendonça e </w:t>
      </w:r>
      <w:r>
        <w:rPr>
          <w:position w:val="1"/>
        </w:rPr>
        <w:t>Matos (2005) (respirometria), evolução de C – CO</w:t>
      </w:r>
      <w:r>
        <w:rPr>
          <w:sz w:val="16"/>
        </w:rPr>
        <w:t xml:space="preserve">2 </w:t>
      </w:r>
      <w:r>
        <w:rPr>
          <w:position w:val="1"/>
        </w:rPr>
        <w:t xml:space="preserve">ou C mineralizável tem como </w:t>
      </w:r>
      <w:r>
        <w:rPr/>
        <w:t xml:space="preserve">objetivo medir a quantidade de C respirado pela microbiota do solo e baseia-se na </w:t>
      </w:r>
      <w:r>
        <w:rPr>
          <w:position w:val="1"/>
        </w:rPr>
        <w:t>captura de CO</w:t>
      </w:r>
      <w:r>
        <w:rPr>
          <w:sz w:val="16"/>
        </w:rPr>
        <w:t xml:space="preserve">2 </w:t>
      </w:r>
      <w:r>
        <w:rPr>
          <w:position w:val="1"/>
        </w:rPr>
        <w:t xml:space="preserve">emitido de uma amostra de solo, quando incubado em um ambiente </w:t>
      </w:r>
      <w:r>
        <w:rPr/>
        <w:t>fechado por determinado período de tempo. O gás liberado reage com uma solução de</w:t>
      </w:r>
      <w:r>
        <w:rPr>
          <w:spacing w:val="-7"/>
        </w:rPr>
        <w:t xml:space="preserve"> </w:t>
      </w:r>
      <w:r>
        <w:rPr/>
        <w:t>NaOH</w:t>
      </w:r>
      <w:r>
        <w:rPr>
          <w:spacing w:val="-7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é</w:t>
      </w:r>
      <w:r>
        <w:rPr>
          <w:spacing w:val="-8"/>
        </w:rPr>
        <w:t xml:space="preserve"> </w:t>
      </w:r>
      <w:r>
        <w:rPr/>
        <w:t>posteriormente</w:t>
      </w:r>
      <w:r>
        <w:rPr>
          <w:spacing w:val="-8"/>
        </w:rPr>
        <w:t xml:space="preserve"> </w:t>
      </w:r>
      <w:r>
        <w:rPr/>
        <w:t>quantificado</w:t>
      </w:r>
      <w:r>
        <w:rPr>
          <w:spacing w:val="-8"/>
        </w:rPr>
        <w:t xml:space="preserve"> </w:t>
      </w:r>
      <w:r>
        <w:rPr/>
        <w:t>por</w:t>
      </w:r>
      <w:r>
        <w:rPr>
          <w:spacing w:val="-7"/>
        </w:rPr>
        <w:t xml:space="preserve"> </w:t>
      </w:r>
      <w:r>
        <w:rPr/>
        <w:t>titulação</w:t>
      </w:r>
      <w:r>
        <w:rPr>
          <w:spacing w:val="-8"/>
        </w:rPr>
        <w:t xml:space="preserve"> </w:t>
      </w:r>
      <w:r>
        <w:rPr/>
        <w:t>com</w:t>
      </w:r>
      <w:r>
        <w:rPr>
          <w:spacing w:val="-6"/>
        </w:rPr>
        <w:t xml:space="preserve"> </w:t>
      </w:r>
      <w:r>
        <w:rPr/>
        <w:t>HCl,</w:t>
      </w:r>
      <w:r>
        <w:rPr>
          <w:spacing w:val="-9"/>
        </w:rPr>
        <w:t xml:space="preserve"> </w:t>
      </w:r>
      <w:r>
        <w:rPr/>
        <w:t>após</w:t>
      </w:r>
      <w:r>
        <w:rPr>
          <w:spacing w:val="-7"/>
        </w:rPr>
        <w:t xml:space="preserve"> </w:t>
      </w:r>
      <w:r>
        <w:rPr/>
        <w:t>precipitação</w:t>
      </w:r>
      <w:r>
        <w:rPr>
          <w:spacing w:val="-8"/>
        </w:rPr>
        <w:t xml:space="preserve"> </w:t>
      </w:r>
      <w:r>
        <w:rPr/>
        <w:t>do carbonato com solução de BaCl2, usando fenolftaleína como</w:t>
      </w:r>
      <w:r>
        <w:rPr>
          <w:spacing w:val="-8"/>
        </w:rPr>
        <w:t xml:space="preserve"> </w:t>
      </w:r>
      <w:r>
        <w:rPr>
          <w:spacing w:val="-3"/>
        </w:rPr>
        <w:t>indicador.</w:t>
      </w:r>
    </w:p>
    <w:p>
      <w:pPr>
        <w:pStyle w:val="style25"/>
        <w:spacing w:after="0" w:before="10"/>
        <w:contextualSpacing w:val="false"/>
        <w:rPr>
          <w:sz w:val="35"/>
        </w:rPr>
      </w:pPr>
      <w:r>
        <w:rPr>
          <w:sz w:val="35"/>
        </w:rPr>
      </w:r>
    </w:p>
    <w:p>
      <w:pPr>
        <w:pStyle w:val="style1"/>
        <w:numPr>
          <w:ilvl w:val="2"/>
          <w:numId w:val="3"/>
        </w:numPr>
        <w:tabs>
          <w:tab w:leader="none" w:pos="1824" w:val="left"/>
        </w:tabs>
        <w:spacing w:after="0" w:before="0" w:line="100" w:lineRule="atLeast"/>
        <w:ind w:hanging="602" w:left="1823" w:right="0"/>
        <w:contextualSpacing w:val="false"/>
        <w:jc w:val="left"/>
        <w:rPr/>
      </w:pPr>
      <w:r>
        <w:rPr/>
        <w:t>Umidade do Solo e Densidade do</w:t>
      </w:r>
      <w:r>
        <w:rPr>
          <w:spacing w:val="-4"/>
        </w:rPr>
        <w:t xml:space="preserve"> </w:t>
      </w:r>
      <w:r>
        <w:rPr/>
        <w:t>Solo:</w:t>
      </w:r>
    </w:p>
    <w:p>
      <w:pPr>
        <w:pStyle w:val="style25"/>
        <w:spacing w:after="0" w:before="139" w:line="360" w:lineRule="auto"/>
        <w:ind w:firstLine="707" w:left="1222" w:right="454"/>
        <w:contextualSpacing w:val="false"/>
        <w:jc w:val="both"/>
        <w:rPr/>
      </w:pPr>
      <w:r>
        <w:rPr/>
        <w:t>O teor de água do solo foi determinado segundo método gravimétrico padrão, onde</w:t>
      </w:r>
      <w:r>
        <w:rPr>
          <w:spacing w:val="-13"/>
        </w:rPr>
        <w:t xml:space="preserve"> </w:t>
      </w:r>
      <w:r>
        <w:rPr/>
        <w:t>as</w:t>
      </w:r>
      <w:r>
        <w:rPr>
          <w:spacing w:val="-15"/>
        </w:rPr>
        <w:t xml:space="preserve"> </w:t>
      </w:r>
      <w:r>
        <w:rPr/>
        <w:t>amostras</w:t>
      </w:r>
      <w:r>
        <w:rPr>
          <w:spacing w:val="-14"/>
        </w:rPr>
        <w:t xml:space="preserve"> </w:t>
      </w:r>
      <w:r>
        <w:rPr/>
        <w:t>são</w:t>
      </w:r>
      <w:r>
        <w:rPr>
          <w:spacing w:val="-15"/>
        </w:rPr>
        <w:t xml:space="preserve"> </w:t>
      </w:r>
      <w:r>
        <w:rPr/>
        <w:t>secas</w:t>
      </w:r>
      <w:r>
        <w:rPr>
          <w:spacing w:val="-14"/>
        </w:rPr>
        <w:t xml:space="preserve"> </w:t>
      </w:r>
      <w:r>
        <w:rPr/>
        <w:t>em</w:t>
      </w:r>
      <w:r>
        <w:rPr>
          <w:spacing w:val="-14"/>
        </w:rPr>
        <w:t xml:space="preserve"> </w:t>
      </w:r>
      <w:r>
        <w:rPr/>
        <w:t>estufa</w:t>
      </w:r>
      <w:r>
        <w:rPr>
          <w:spacing w:val="-13"/>
        </w:rPr>
        <w:t xml:space="preserve"> </w:t>
      </w:r>
      <w:r>
        <w:rPr/>
        <w:t>a</w:t>
      </w:r>
      <w:r>
        <w:rPr>
          <w:spacing w:val="-15"/>
        </w:rPr>
        <w:t xml:space="preserve"> </w:t>
      </w:r>
      <w:r>
        <w:rPr/>
        <w:t>105°C</w:t>
      </w:r>
      <w:r>
        <w:rPr>
          <w:spacing w:val="-14"/>
        </w:rPr>
        <w:t xml:space="preserve"> </w:t>
      </w:r>
      <w:r>
        <w:rPr/>
        <w:t>pôr</w:t>
      </w:r>
      <w:r>
        <w:rPr>
          <w:spacing w:val="-14"/>
        </w:rPr>
        <w:t xml:space="preserve"> </w:t>
      </w:r>
      <w:r>
        <w:rPr/>
        <w:t>no</w:t>
      </w:r>
      <w:r>
        <w:rPr>
          <w:spacing w:val="-15"/>
        </w:rPr>
        <w:t xml:space="preserve"> </w:t>
      </w:r>
      <w:r>
        <w:rPr/>
        <w:t>mínimo</w:t>
      </w:r>
      <w:r>
        <w:rPr>
          <w:spacing w:val="-13"/>
        </w:rPr>
        <w:t xml:space="preserve"> </w:t>
      </w:r>
      <w:r>
        <w:rPr/>
        <w:t>24</w:t>
      </w:r>
      <w:r>
        <w:rPr>
          <w:spacing w:val="-12"/>
        </w:rPr>
        <w:t xml:space="preserve"> </w:t>
      </w:r>
      <w:r>
        <w:rPr/>
        <w:t>horas,</w:t>
      </w:r>
      <w:r>
        <w:rPr>
          <w:spacing w:val="-13"/>
        </w:rPr>
        <w:t xml:space="preserve"> </w:t>
      </w:r>
      <w:r>
        <w:rPr/>
        <w:t>para</w:t>
      </w:r>
      <w:r>
        <w:rPr>
          <w:spacing w:val="-13"/>
        </w:rPr>
        <w:t xml:space="preserve"> </w:t>
      </w:r>
      <w:r>
        <w:rPr/>
        <w:t>se</w:t>
      </w:r>
      <w:r>
        <w:rPr>
          <w:spacing w:val="-16"/>
        </w:rPr>
        <w:t xml:space="preserve"> </w:t>
      </w:r>
      <w:r>
        <w:rPr/>
        <w:t xml:space="preserve">obter a umidade volumétrica utiliza-se uma mudança na formula matemática. A densidade é determinada pela divisão da umidade do solo pelo volume do anel do trado indeformado </w:t>
      </w:r>
      <w:r>
        <w:rPr>
          <w:spacing w:val="-3"/>
        </w:rPr>
        <w:t>(EMBRAPA,</w:t>
      </w:r>
      <w:r>
        <w:rPr>
          <w:spacing w:val="-2"/>
        </w:rPr>
        <w:t xml:space="preserve"> </w:t>
      </w:r>
      <w:r>
        <w:rPr/>
        <w:t>1997).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2"/>
          <w:numId w:val="3"/>
        </w:numPr>
        <w:tabs>
          <w:tab w:leader="none" w:pos="1824" w:val="left"/>
        </w:tabs>
        <w:spacing w:after="0" w:before="0" w:line="100" w:lineRule="atLeast"/>
        <w:ind w:hanging="602" w:left="1823" w:right="0"/>
        <w:contextualSpacing w:val="false"/>
        <w:jc w:val="left"/>
        <w:rPr/>
      </w:pPr>
      <w:r>
        <w:rPr/>
        <w:t xml:space="preserve">Densidade de Partículas do Solo e Porosidade </w:t>
      </w:r>
      <w:r>
        <w:rPr>
          <w:spacing w:val="-4"/>
        </w:rPr>
        <w:t xml:space="preserve">Total </w:t>
      </w:r>
      <w:r>
        <w:rPr/>
        <w:t>do</w:t>
      </w:r>
      <w:r>
        <w:rPr>
          <w:spacing w:val="-4"/>
        </w:rPr>
        <w:t xml:space="preserve"> </w:t>
      </w:r>
      <w:r>
        <w:rPr/>
        <w:t>Solo:</w:t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37" w:line="360" w:lineRule="auto"/>
        <w:ind w:firstLine="707" w:left="1222" w:right="446"/>
        <w:contextualSpacing w:val="false"/>
        <w:jc w:val="both"/>
        <w:rPr/>
      </w:pPr>
      <w:r>
        <w:rPr/>
        <w:t>A Densidade de Partículas do Solo é feita pela determinação do volume de álcool necessário para completar a capacidade de um balão volumétrico (Figura 4), contendo solo seco em estufa. Pesou-se 0,02 kg de solo, colocou em uma lata de alumínio, levou à estufa, ficou por 6 a 12 horas, dessecou e pesou, a fim de se obter o peso da amostra seca a 105 ºC. Em seguida transferiu-se a amostra para balão aferido de 0,05 L. Adicionou-se álcool etílico (Figura 5), agitando bem o balão para</w:t>
      </w:r>
    </w:p>
    <w:p>
      <w:pPr>
        <w:pStyle w:val="style25"/>
        <w:spacing w:after="0" w:before="66" w:line="360" w:lineRule="auto"/>
        <w:ind w:hanging="0" w:left="1222" w:right="449"/>
        <w:contextualSpacing w:val="false"/>
        <w:jc w:val="both"/>
        <w:rPr/>
      </w:pPr>
      <w:r>
        <w:rPr/>
        <w:t>eliminar as bolhas de ar que se formam. Prosseguiu-se com a operação, vagarosamente, até a ausência de bolhas e completar o volume do balão. Após anotou-se o volume de álcool gasto (EMBRAPA, 1997). A porosidade total do Solo é obtida através equação abaixo (EMBRAPA, 2017).</w:t>
      </w:r>
    </w:p>
    <w:p>
      <w:pPr>
        <w:pStyle w:val="style25"/>
        <w:spacing w:after="0" w:before="2"/>
        <w:contextualSpacing w:val="false"/>
        <w:rPr>
          <w:sz w:val="35"/>
        </w:rPr>
      </w:pPr>
      <w:r>
        <w:rPr>
          <w:sz w:val="35"/>
        </w:rPr>
      </w:r>
    </w:p>
    <w:p>
      <w:pPr>
        <w:pStyle w:val="style25"/>
        <w:spacing w:after="0" w:before="1"/>
        <w:ind w:hanging="0" w:left="4349" w:right="0"/>
        <w:contextualSpacing w:val="false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 xml:space="preserve">𝑃𝑇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  <w:position w:val="1"/>
        </w:rPr>
        <w:t>[(</w:t>
      </w:r>
      <w:r>
        <w:rPr>
          <w:rFonts w:ascii="Cambria Math" w:eastAsia="Cambria Math" w:hAnsi="Cambria Math"/>
        </w:rPr>
        <w:t>𝑎 − 𝑏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 xml:space="preserve">−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𝑐 − 𝑑</w:t>
      </w:r>
      <w:r>
        <w:rPr>
          <w:rFonts w:ascii="Cambria Math" w:eastAsia="Cambria Math" w:hAnsi="Cambria Math"/>
          <w:position w:val="1"/>
        </w:rPr>
        <w:t>)]</w:t>
      </w:r>
      <w:r>
        <w:rPr>
          <w:rFonts w:ascii="Cambria Math" w:eastAsia="Cambria Math" w:hAnsi="Cambria Math"/>
        </w:rPr>
        <w:t>/𝑒</w:t>
      </w:r>
    </w:p>
    <w:p>
      <w:pPr>
        <w:pStyle w:val="style25"/>
        <w:rPr>
          <w:rFonts w:ascii="Cambria Math" w:hAnsi="Cambria Math"/>
        </w:rPr>
      </w:pPr>
      <w:r>
        <w:rPr>
          <w:rFonts w:ascii="Cambria Math" w:hAnsi="Cambria Math"/>
        </w:rPr>
      </w:r>
    </w:p>
    <w:p>
      <w:pPr>
        <w:pStyle w:val="style25"/>
        <w:rPr>
          <w:rFonts w:ascii="Cambria Math" w:hAnsi="Cambria Math"/>
        </w:rPr>
      </w:pPr>
      <w:r>
        <w:rPr>
          <w:rFonts w:ascii="Cambria Math" w:hAnsi="Cambria Math"/>
        </w:rPr>
      </w:r>
    </w:p>
    <w:p>
      <w:pPr>
        <w:pStyle w:val="style25"/>
        <w:spacing w:after="0" w:before="8"/>
        <w:contextualSpacing w:val="false"/>
        <w:rPr>
          <w:rFonts w:ascii="Cambria Math" w:hAnsi="Cambria Math"/>
          <w:sz w:val="34"/>
        </w:rPr>
      </w:pPr>
      <w:r>
        <w:rPr>
          <w:rFonts w:ascii="Cambria Math" w:hAnsi="Cambria Math"/>
          <w:sz w:val="34"/>
        </w:rPr>
      </w:r>
    </w:p>
    <w:p>
      <w:pPr>
        <w:pStyle w:val="style25"/>
        <w:ind w:hanging="0" w:left="1222" w:right="0"/>
        <w:rPr/>
      </w:pPr>
      <w:r>
        <w:rPr/>
        <w:t>Pt – Porosidade total, em m3 m-3.</w:t>
      </w:r>
    </w:p>
    <w:p>
      <w:pPr>
        <w:pStyle w:val="style25"/>
        <w:spacing w:after="0" w:before="137"/>
        <w:ind w:hanging="0" w:left="1222" w:right="0"/>
        <w:contextualSpacing w:val="false"/>
        <w:rPr/>
      </w:pPr>
      <w:r>
        <w:rPr/>
        <w:t>a – massa do conjunto amostra-cilindro-tecido-liga saturado, em kg.</w:t>
      </w:r>
    </w:p>
    <w:p>
      <w:pPr>
        <w:pStyle w:val="style25"/>
        <w:spacing w:after="0" w:before="137" w:line="360" w:lineRule="auto"/>
        <w:ind w:hanging="0" w:left="1222" w:right="1634"/>
        <w:contextualSpacing w:val="false"/>
        <w:rPr/>
      </w:pPr>
      <w:r>
        <w:rPr/>
        <w:t>b – massa do conjunto amostra-cilindro-tecido-liga seco a 105 °C, em kg. c – massa do conjunto cilindro-tecido-liga saturado, em kg.</w:t>
      </w:r>
    </w:p>
    <w:p>
      <w:pPr>
        <w:pStyle w:val="style25"/>
        <w:ind w:hanging="0" w:left="1222" w:right="0"/>
        <w:rPr/>
      </w:pPr>
      <w:r>
        <w:rPr/>
        <w:t>d – massa do conjunto cilindro-tecido-liga seco a 105 °C, em kg.</w:t>
      </w:r>
    </w:p>
    <w:p>
      <w:pPr>
        <w:pStyle w:val="style25"/>
        <w:spacing w:after="0" w:before="139" w:line="360" w:lineRule="auto"/>
        <w:ind w:hanging="0" w:left="1222" w:right="0"/>
        <w:contextualSpacing w:val="false"/>
        <w:rPr/>
      </w:pPr>
      <w:r>
        <w:rPr/>
        <w:t>e – volume total da amostra, em m3. Nesse caso, assume-se que o volume total da amostra é igual ao volume do cilindro.</w:t>
      </w:r>
    </w:p>
    <w:p>
      <w:pPr>
        <w:pStyle w:val="style25"/>
        <w:spacing w:after="0" w:before="11"/>
        <w:contextualSpacing w:val="false"/>
        <w:rPr>
          <w:sz w:val="35"/>
        </w:rPr>
      </w:pPr>
      <w:r>
        <w:rPr>
          <w:sz w:val="35"/>
        </w:rPr>
      </w:r>
    </w:p>
    <w:p>
      <w:pPr>
        <w:pStyle w:val="style25"/>
        <w:ind w:hanging="0" w:left="1222" w:right="0"/>
        <w:rPr/>
      </w:pPr>
      <w:r>
        <w:rPr/>
        <w:t>Figura 4 – Balões Volumétricos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spacing w:after="0" w:before="7"/>
        <w:contextualSpacing w:val="false"/>
        <w:rPr/>
      </w:pPr>
      <w:r>
        <w:rPr/>
        <w:drawing>
          <wp:anchor allowOverlap="1" behindDoc="0" distB="0" distL="0" distR="0" distT="0" layoutInCell="1" locked="0" relativeHeight="3" simplePos="0">
            <wp:simplePos x="0" y="0"/>
            <wp:positionH relativeFrom="page">
              <wp:posOffset>775335</wp:posOffset>
            </wp:positionH>
            <wp:positionV relativeFrom="paragraph">
              <wp:posOffset>205105</wp:posOffset>
            </wp:positionV>
            <wp:extent cx="4256405" cy="3193415"/>
            <wp:effectExtent b="0" l="0" r="0" t="0"/>
            <wp:wrapTopAndBottom/>
            <wp:docPr descr=""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319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0"/>
        <w:spacing w:after="0" w:before="75"/>
        <w:ind w:hanging="0" w:left="1222" w:right="0"/>
        <w:contextualSpacing w:val="false"/>
        <w:jc w:val="left"/>
        <w:rPr>
          <w:sz w:val="20"/>
        </w:rPr>
      </w:pPr>
      <w:r>
        <w:rPr>
          <w:sz w:val="20"/>
        </w:rPr>
        <w:t>Fonte: Autor,2018</w:t>
      </w:r>
    </w:p>
    <w:p>
      <w:pPr>
        <w:pStyle w:val="style25"/>
        <w:spacing w:after="0" w:before="66"/>
        <w:ind w:hanging="0" w:left="1222" w:right="0"/>
        <w:contextualSpacing w:val="false"/>
        <w:rPr/>
      </w:pPr>
      <w:r>
        <w:rPr/>
        <w:t>Figura 5 – Aplicação de Álcool Etílico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spacing w:after="0" w:before="9"/>
        <w:contextualSpacing w:val="false"/>
        <w:rPr/>
      </w:pPr>
      <w:r>
        <w:rPr/>
        <w:drawing>
          <wp:anchor allowOverlap="1" behindDoc="0" distB="0" distL="0" distR="0" distT="0" layoutInCell="1" locked="0" relativeHeight="4" simplePos="0">
            <wp:simplePos x="0" y="0"/>
            <wp:positionH relativeFrom="page">
              <wp:posOffset>775335</wp:posOffset>
            </wp:positionH>
            <wp:positionV relativeFrom="paragraph">
              <wp:posOffset>205740</wp:posOffset>
            </wp:positionV>
            <wp:extent cx="3112135" cy="4140200"/>
            <wp:effectExtent b="0" l="0" r="0" t="0"/>
            <wp:wrapTopAndBottom/>
            <wp:docPr descr=""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414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51"/>
        <w:ind w:hanging="0" w:left="1222" w:right="0"/>
        <w:contextualSpacing w:val="false"/>
        <w:jc w:val="left"/>
        <w:rPr>
          <w:sz w:val="20"/>
        </w:rPr>
      </w:pPr>
      <w:r>
        <w:rPr>
          <w:sz w:val="20"/>
        </w:rPr>
        <w:t>Fonte: Autor,2018</w:t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25"/>
        <w:spacing w:after="0" w:before="2"/>
        <w:contextualSpacing w:val="false"/>
        <w:rPr/>
      </w:pPr>
      <w:r>
        <w:rPr/>
      </w:r>
    </w:p>
    <w:p>
      <w:pPr>
        <w:pStyle w:val="style1"/>
        <w:spacing w:after="0" w:before="1"/>
        <w:ind w:hanging="0" w:left="1222" w:right="0"/>
        <w:contextualSpacing w:val="false"/>
        <w:rPr/>
      </w:pPr>
      <w:r>
        <w:rPr/>
        <w:t>2.3 Análise estatística:</w:t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36" w:line="360" w:lineRule="auto"/>
        <w:ind w:firstLine="707" w:left="1222" w:right="458"/>
        <w:contextualSpacing w:val="false"/>
        <w:jc w:val="both"/>
        <w:rPr/>
      </w:pPr>
      <w:r>
        <w:rPr/>
        <w:t>A análise estatística dos resultados foi efetuada no programa Sisvar por meio da análise da variância e, quando significativa, as médias de tratamentos foram comparadas pelo teste Scott-Knott a 5% de probabilidade.</w:t>
      </w:r>
    </w:p>
    <w:p>
      <w:pPr>
        <w:pStyle w:val="style1"/>
        <w:numPr>
          <w:ilvl w:val="0"/>
          <w:numId w:val="6"/>
        </w:numPr>
        <w:tabs>
          <w:tab w:leader="none" w:pos="1423" w:val="left"/>
        </w:tabs>
        <w:spacing w:after="0" w:before="66" w:line="100" w:lineRule="atLeast"/>
        <w:ind w:hanging="201" w:left="1422" w:right="0"/>
        <w:contextualSpacing w:val="false"/>
        <w:jc w:val="left"/>
        <w:rPr/>
      </w:pPr>
      <w:r>
        <w:rPr>
          <w:spacing w:val="-5"/>
        </w:rPr>
        <w:t xml:space="preserve">RESULTADOS </w:t>
      </w:r>
      <w:r>
        <w:rPr/>
        <w:t>E</w:t>
      </w:r>
      <w:r>
        <w:rPr>
          <w:spacing w:val="8"/>
        </w:rPr>
        <w:t xml:space="preserve"> </w:t>
      </w:r>
      <w:r>
        <w:rPr/>
        <w:t>DISCUSSÕES</w:t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2"/>
        </w:rPr>
      </w:pPr>
      <w:r>
        <w:rPr>
          <w:b/>
          <w:sz w:val="22"/>
        </w:rPr>
      </w:r>
    </w:p>
    <w:p>
      <w:pPr>
        <w:pStyle w:val="style29"/>
        <w:numPr>
          <w:ilvl w:val="1"/>
          <w:numId w:val="6"/>
        </w:numPr>
        <w:tabs>
          <w:tab w:leader="none" w:pos="1625" w:val="left"/>
        </w:tabs>
        <w:spacing w:after="0" w:before="0" w:line="100" w:lineRule="atLeast"/>
        <w:ind w:hanging="401" w:left="1622" w:right="0"/>
        <w:contextualSpacing w:val="false"/>
        <w:jc w:val="left"/>
        <w:rPr>
          <w:b/>
          <w:sz w:val="24"/>
        </w:rPr>
      </w:pPr>
      <w:r>
        <w:rPr>
          <w:b/>
          <w:sz w:val="24"/>
        </w:rPr>
        <w:t>Cobertura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Vegetal:</w:t>
      </w:r>
    </w:p>
    <w:p>
      <w:pPr>
        <w:pStyle w:val="style25"/>
        <w:spacing w:after="0" w:before="139" w:line="360" w:lineRule="auto"/>
        <w:ind w:firstLine="707" w:left="1222" w:right="450"/>
        <w:contextualSpacing w:val="false"/>
        <w:jc w:val="both"/>
        <w:rPr/>
      </w:pPr>
      <w:r>
        <w:rPr/>
        <w:t>O valor médio de cobertura vegetal foi de 4.487 kg/ha. Segundo Souza et. Al (2010) os efeitos negativos ao solo (como a erosão) pode ser mitigados por maiores valores de matéria seca na superfície do solo, pois irá atuar como defesa em relação ao impacto das gotas das chuvas.</w:t>
      </w:r>
    </w:p>
    <w:p>
      <w:pPr>
        <w:pStyle w:val="style25"/>
        <w:spacing w:after="0" w:before="1" w:line="360" w:lineRule="auto"/>
        <w:ind w:firstLine="707" w:left="1222" w:right="452"/>
        <w:contextualSpacing w:val="false"/>
        <w:jc w:val="both"/>
        <w:rPr/>
      </w:pPr>
      <w:r>
        <w:rPr/>
        <w:t>O valor mínimo de cobertura vegetal que o sistema de plantio direto deve apresentar é de 6.000 kg/ha</w:t>
      </w:r>
      <w:r>
        <w:rPr>
          <w:position w:val="12"/>
          <w:sz w:val="16"/>
        </w:rPr>
        <w:t xml:space="preserve">-1 </w:t>
      </w:r>
      <w:r>
        <w:rPr>
          <w:spacing w:val="-3"/>
        </w:rPr>
        <w:t>(</w:t>
      </w:r>
      <w:r>
        <w:rPr>
          <w:color w:val="212121"/>
          <w:spacing w:val="-3"/>
        </w:rPr>
        <w:t xml:space="preserve">DADALTO </w:t>
      </w:r>
      <w:r>
        <w:rPr>
          <w:color w:val="212121"/>
        </w:rPr>
        <w:t xml:space="preserve">2014 </w:t>
      </w:r>
      <w:r>
        <w:rPr/>
        <w:t xml:space="preserve">apud NUNES et al. 2006), divergindo dos valores apresentados nesse trabalho. </w:t>
      </w:r>
      <w:r>
        <w:rPr>
          <w:spacing w:val="-9"/>
        </w:rPr>
        <w:t xml:space="preserve">Tal </w:t>
      </w:r>
      <w:r>
        <w:rPr/>
        <w:t>diferença se fez presente devido a região</w:t>
      </w:r>
      <w:r>
        <w:rPr>
          <w:spacing w:val="-4"/>
        </w:rPr>
        <w:t xml:space="preserve"> </w:t>
      </w:r>
      <w:r>
        <w:rPr/>
        <w:t>onde</w:t>
      </w:r>
      <w:r>
        <w:rPr>
          <w:spacing w:val="-6"/>
        </w:rPr>
        <w:t xml:space="preserve"> </w:t>
      </w:r>
      <w:r>
        <w:rPr/>
        <w:t>se</w:t>
      </w:r>
      <w:r>
        <w:rPr>
          <w:spacing w:val="-9"/>
        </w:rPr>
        <w:t xml:space="preserve"> </w:t>
      </w:r>
      <w:r>
        <w:rPr/>
        <w:t>foi</w:t>
      </w:r>
      <w:r>
        <w:rPr>
          <w:spacing w:val="-5"/>
        </w:rPr>
        <w:t xml:space="preserve"> </w:t>
      </w:r>
      <w:r>
        <w:rPr/>
        <w:t>instalado</w:t>
      </w:r>
      <w:r>
        <w:rPr>
          <w:spacing w:val="-6"/>
        </w:rPr>
        <w:t xml:space="preserve"> </w:t>
      </w:r>
      <w:r>
        <w:rPr/>
        <w:t>o</w:t>
      </w:r>
      <w:r>
        <w:rPr>
          <w:spacing w:val="-7"/>
        </w:rPr>
        <w:t xml:space="preserve"> </w:t>
      </w:r>
      <w:r>
        <w:rPr/>
        <w:t>experimento,</w:t>
      </w:r>
      <w:r>
        <w:rPr>
          <w:spacing w:val="-6"/>
        </w:rPr>
        <w:t xml:space="preserve"> </w:t>
      </w:r>
      <w:r>
        <w:rPr/>
        <w:t>uma</w:t>
      </w:r>
      <w:r>
        <w:rPr>
          <w:spacing w:val="-7"/>
        </w:rPr>
        <w:t xml:space="preserve"> </w:t>
      </w:r>
      <w:r>
        <w:rPr/>
        <w:t>região</w:t>
      </w:r>
      <w:r>
        <w:rPr>
          <w:spacing w:val="-6"/>
        </w:rPr>
        <w:t xml:space="preserve"> </w:t>
      </w:r>
      <w:r>
        <w:rPr/>
        <w:t>onde</w:t>
      </w:r>
      <w:r>
        <w:rPr>
          <w:spacing w:val="-4"/>
        </w:rPr>
        <w:t xml:space="preserve"> </w:t>
      </w:r>
      <w:r>
        <w:rPr/>
        <w:t>se</w:t>
      </w:r>
      <w:r>
        <w:rPr>
          <w:spacing w:val="-7"/>
        </w:rPr>
        <w:t xml:space="preserve"> </w:t>
      </w:r>
      <w:r>
        <w:rPr/>
        <w:t>predomina</w:t>
      </w:r>
      <w:r>
        <w:rPr>
          <w:spacing w:val="-6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Cerrado (com algumas manchas de Caatinga), e a época do ano (em pleno período</w:t>
      </w:r>
      <w:r>
        <w:rPr>
          <w:spacing w:val="-22"/>
        </w:rPr>
        <w:t xml:space="preserve"> </w:t>
      </w:r>
      <w:r>
        <w:rPr/>
        <w:t>seco).</w:t>
      </w:r>
    </w:p>
    <w:p>
      <w:pPr>
        <w:pStyle w:val="style25"/>
        <w:spacing w:after="0" w:before="7"/>
        <w:contextualSpacing w:val="false"/>
        <w:rPr>
          <w:sz w:val="35"/>
        </w:rPr>
      </w:pPr>
      <w:r>
        <w:rPr>
          <w:sz w:val="35"/>
        </w:rPr>
      </w:r>
    </w:p>
    <w:p>
      <w:pPr>
        <w:pStyle w:val="style1"/>
        <w:numPr>
          <w:ilvl w:val="1"/>
          <w:numId w:val="2"/>
        </w:numPr>
        <w:tabs>
          <w:tab w:leader="none" w:pos="1685" w:val="left"/>
        </w:tabs>
        <w:spacing w:after="0" w:before="0" w:line="100" w:lineRule="atLeast"/>
        <w:ind w:hanging="463" w:left="1684" w:right="0"/>
        <w:contextualSpacing w:val="false"/>
        <w:jc w:val="left"/>
        <w:rPr/>
      </w:pPr>
      <w:r>
        <w:rPr/>
        <w:t>Atributos Físicos do Solo:</w:t>
      </w:r>
    </w:p>
    <w:p>
      <w:pPr>
        <w:pStyle w:val="style25"/>
        <w:spacing w:after="0" w:before="137" w:line="360" w:lineRule="auto"/>
        <w:ind w:firstLine="707" w:left="1222" w:right="453"/>
        <w:contextualSpacing w:val="false"/>
        <w:jc w:val="both"/>
        <w:rPr/>
      </w:pPr>
      <w:r>
        <w:rPr/>
        <w:t>Na tabela 2 apresentamos um resumo da analise física, onde podemos ver o quadrado médio de cada variável, bem como, os dados significativos.</w:t>
      </w:r>
    </w:p>
    <w:p>
      <w:pPr>
        <w:pStyle w:val="style25"/>
        <w:spacing w:after="0" w:before="7"/>
        <w:contextualSpacing w:val="false"/>
        <w:rPr>
          <w:sz w:val="35"/>
        </w:rPr>
      </w:pPr>
      <w:r>
        <w:rPr>
          <w:sz w:val="35"/>
        </w:rPr>
      </w:r>
    </w:p>
    <w:p>
      <w:pPr>
        <w:pStyle w:val="style25"/>
        <w:ind w:hanging="0" w:left="1222" w:right="0"/>
        <w:rPr/>
      </w:pPr>
      <w:r>
        <w:rPr>
          <w:b/>
        </w:rPr>
        <w:t xml:space="preserve">Tabela 2. </w:t>
      </w:r>
      <w:r>
        <w:rPr/>
        <w:t>Resumo da Análise de Variância para atributos físicos do solo:</w:t>
      </w:r>
    </w:p>
    <w:p>
      <w:pPr>
        <w:pStyle w:val="style25"/>
        <w:spacing w:after="0" w:before="1"/>
        <w:contextualSpacing w:val="false"/>
        <w:rPr>
          <w:sz w:val="12"/>
        </w:rPr>
      </w:pPr>
      <w:r>
        <w:rPr>
          <w:sz w:val="12"/>
        </w:rPr>
      </w:r>
    </w:p>
    <w:tbl>
      <w:tblPr>
        <w:jc w:val="left"/>
        <w:tblInd w:type="dxa" w:w="1291"/>
        <w:tblBorders>
          <w:top w:color="000001" w:space="0" w:sz="8" w:val="single"/>
          <w:left w:val="nil"/>
          <w:bottom w:color="000001" w:space="0" w:sz="8" w:val="single"/>
          <w:insideH w:color="000001" w:space="0" w:sz="8" w:val="single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8051"/>
      </w:tblGrid>
      <w:tr>
        <w:trPr>
          <w:trHeight w:hRule="atLeast" w:val="315"/>
          <w:cantSplit w:val="false"/>
        </w:trPr>
        <w:tc>
          <w:tcPr>
            <w:tcW w:type="dxa" w:w="8051"/>
            <w:gridSpan w:val="7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4"/>
              <w:ind w:hanging="0" w:left="879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Resumo da Análise de Variância para Atributos Físicos</w:t>
            </w:r>
          </w:p>
        </w:tc>
      </w:tr>
      <w:tr>
        <w:trPr>
          <w:trHeight w:hRule="atLeast" w:val="314"/>
          <w:cantSplit w:val="false"/>
        </w:trPr>
        <w:tc>
          <w:tcPr>
            <w:tcW w:type="dxa" w:w="2013"/>
            <w:vMerge w:val="restart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82"/>
              <w:ind w:hanging="0" w:left="321" w:right="196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FAV</w:t>
            </w:r>
          </w:p>
        </w:tc>
        <w:tc>
          <w:tcPr>
            <w:tcW w:type="dxa" w:w="687"/>
            <w:vMerge w:val="restart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82"/>
              <w:ind w:hanging="0" w:left="217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GL</w:t>
            </w:r>
          </w:p>
        </w:tc>
        <w:tc>
          <w:tcPr>
            <w:tcW w:type="dxa" w:w="5351"/>
            <w:gridSpan w:val="5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tabs>
                <w:tab w:leader="none" w:pos="907" w:val="left"/>
                <w:tab w:leader="none" w:pos="5350" w:val="left"/>
              </w:tabs>
              <w:spacing w:after="0" w:before="14"/>
              <w:ind w:hanging="0" w:left="-41" w:right="-15"/>
              <w:contextualSpacing w:val="false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  <w:t>Quadrado Médio das</w:t>
            </w:r>
            <w:r>
              <w:rPr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Variáveis</w:t>
              <w:tab/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2013"/>
            <w:vMerge w:val="continue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type="dxa" w:w="687"/>
            <w:vMerge w:val="continue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type="dxa" w:w="1036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6"/>
              <w:ind w:hanging="0" w:left="118" w:right="156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DS</w:t>
            </w:r>
          </w:p>
        </w:tc>
        <w:tc>
          <w:tcPr>
            <w:tcW w:type="dxa" w:w="107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6"/>
              <w:ind w:hanging="0" w:left="158" w:right="158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DP</w:t>
            </w:r>
          </w:p>
        </w:tc>
        <w:tc>
          <w:tcPr>
            <w:tcW w:type="dxa" w:w="107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6"/>
              <w:ind w:hanging="0" w:left="358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UG</w:t>
            </w:r>
          </w:p>
        </w:tc>
        <w:tc>
          <w:tcPr>
            <w:tcW w:type="dxa" w:w="1078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6"/>
              <w:ind w:hanging="0" w:left="158" w:right="158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</w:t>
            </w:r>
          </w:p>
        </w:tc>
        <w:tc>
          <w:tcPr>
            <w:tcW w:type="dxa" w:w="1083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6"/>
              <w:ind w:hanging="0" w:left="160" w:right="160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</w:p>
        </w:tc>
      </w:tr>
      <w:tr>
        <w:trPr>
          <w:trHeight w:hRule="atLeast" w:val="325"/>
          <w:cantSplit w:val="false"/>
        </w:trPr>
        <w:tc>
          <w:tcPr>
            <w:tcW w:type="dxa" w:w="2013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1"/>
              <w:ind w:hanging="0" w:left="323" w:right="195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SIST</w:t>
            </w:r>
          </w:p>
        </w:tc>
        <w:tc>
          <w:tcPr>
            <w:tcW w:type="dxa" w:w="687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1"/>
              <w:ind w:hanging="0" w:left="0" w:right="165"/>
              <w:contextualSpacing w:val="false"/>
              <w:jc w:val="righ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39</w:t>
            </w:r>
          </w:p>
        </w:tc>
        <w:tc>
          <w:tcPr>
            <w:tcW w:type="dxa" w:w="1036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1"/>
              <w:ind w:hanging="0" w:left="118" w:right="156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0.24*</w:t>
            </w:r>
          </w:p>
        </w:tc>
        <w:tc>
          <w:tcPr>
            <w:tcW w:type="dxa" w:w="1077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1"/>
              <w:ind w:hanging="0" w:left="158" w:right="157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0.05ns</w:t>
            </w:r>
          </w:p>
        </w:tc>
        <w:tc>
          <w:tcPr>
            <w:tcW w:type="dxa" w:w="1077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1"/>
              <w:ind w:hanging="0" w:left="258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0.01*</w:t>
            </w:r>
          </w:p>
        </w:tc>
        <w:tc>
          <w:tcPr>
            <w:tcW w:type="dxa" w:w="1078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1"/>
              <w:ind w:hanging="0" w:left="158" w:right="156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84.17*</w:t>
            </w:r>
          </w:p>
        </w:tc>
        <w:tc>
          <w:tcPr>
            <w:tcW w:type="dxa" w:w="1083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1"/>
              <w:ind w:hanging="0" w:left="160" w:right="160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0.05*</w:t>
            </w:r>
          </w:p>
        </w:tc>
      </w:tr>
      <w:tr>
        <w:trPr>
          <w:trHeight w:hRule="atLeast" w:val="319"/>
          <w:cantSplit w:val="false"/>
        </w:trPr>
        <w:tc>
          <w:tcPr>
            <w:tcW w:type="dxa" w:w="201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323" w:right="193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CULT</w:t>
            </w:r>
          </w:p>
        </w:tc>
        <w:tc>
          <w:tcPr>
            <w:tcW w:type="dxa" w:w="68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0" w:right="165"/>
              <w:contextualSpacing w:val="false"/>
              <w:jc w:val="righ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39</w:t>
            </w:r>
          </w:p>
        </w:tc>
        <w:tc>
          <w:tcPr>
            <w:tcW w:type="dxa" w:w="103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119" w:right="156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0.01ns</w:t>
            </w:r>
          </w:p>
        </w:tc>
        <w:tc>
          <w:tcPr>
            <w:tcW w:type="dxa" w:w="10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158" w:right="157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0.01ns</w:t>
            </w:r>
          </w:p>
        </w:tc>
        <w:tc>
          <w:tcPr>
            <w:tcW w:type="dxa" w:w="10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0" w:right="175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0.01ns</w:t>
            </w:r>
          </w:p>
        </w:tc>
        <w:tc>
          <w:tcPr>
            <w:tcW w:type="dxa" w:w="107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158" w:right="156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3.6ns</w:t>
            </w:r>
          </w:p>
        </w:tc>
        <w:tc>
          <w:tcPr>
            <w:tcW w:type="dxa" w:w="108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160" w:right="160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0.01ns</w:t>
            </w:r>
          </w:p>
        </w:tc>
      </w:tr>
      <w:tr>
        <w:trPr>
          <w:trHeight w:hRule="atLeast" w:val="318"/>
          <w:cantSplit w:val="false"/>
        </w:trPr>
        <w:tc>
          <w:tcPr>
            <w:tcW w:type="dxa" w:w="201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5"/>
              <w:ind w:hanging="0" w:left="323" w:right="190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REP (CULT)</w:t>
            </w:r>
          </w:p>
        </w:tc>
        <w:tc>
          <w:tcPr>
            <w:tcW w:type="dxa" w:w="68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5"/>
              <w:ind w:hanging="0" w:left="0" w:right="165"/>
              <w:contextualSpacing w:val="false"/>
              <w:jc w:val="righ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39</w:t>
            </w:r>
          </w:p>
        </w:tc>
        <w:tc>
          <w:tcPr>
            <w:tcW w:type="dxa" w:w="103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5"/>
              <w:ind w:hanging="0" w:left="119" w:right="156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0.01ns</w:t>
            </w:r>
          </w:p>
        </w:tc>
        <w:tc>
          <w:tcPr>
            <w:tcW w:type="dxa" w:w="10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5"/>
              <w:ind w:hanging="0" w:left="158" w:right="157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0.01ns</w:t>
            </w:r>
          </w:p>
        </w:tc>
        <w:tc>
          <w:tcPr>
            <w:tcW w:type="dxa" w:w="107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5"/>
              <w:ind w:hanging="0" w:left="258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0.01*</w:t>
            </w:r>
          </w:p>
        </w:tc>
        <w:tc>
          <w:tcPr>
            <w:tcW w:type="dxa" w:w="107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5"/>
              <w:ind w:hanging="0" w:left="158" w:right="158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6.67*</w:t>
            </w:r>
          </w:p>
        </w:tc>
        <w:tc>
          <w:tcPr>
            <w:tcW w:type="dxa" w:w="108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5"/>
              <w:ind w:hanging="0" w:left="160" w:right="160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0.01ns</w:t>
            </w:r>
          </w:p>
        </w:tc>
      </w:tr>
      <w:tr>
        <w:trPr>
          <w:trHeight w:hRule="atLeast" w:val="327"/>
          <w:cantSplit w:val="false"/>
        </w:trPr>
        <w:tc>
          <w:tcPr>
            <w:tcW w:type="dxa" w:w="2013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323" w:right="196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SIST X CULT</w:t>
            </w:r>
          </w:p>
        </w:tc>
        <w:tc>
          <w:tcPr>
            <w:tcW w:type="dxa" w:w="68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0" w:right="165"/>
              <w:contextualSpacing w:val="false"/>
              <w:jc w:val="righ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39</w:t>
            </w:r>
          </w:p>
        </w:tc>
        <w:tc>
          <w:tcPr>
            <w:tcW w:type="dxa" w:w="1036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19" w:right="156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0.01ns</w:t>
            </w:r>
          </w:p>
        </w:tc>
        <w:tc>
          <w:tcPr>
            <w:tcW w:type="dxa" w:w="107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58" w:right="157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0.03ns</w:t>
            </w:r>
          </w:p>
        </w:tc>
        <w:tc>
          <w:tcPr>
            <w:tcW w:type="dxa" w:w="107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0" w:right="175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0.01ns</w:t>
            </w:r>
          </w:p>
        </w:tc>
        <w:tc>
          <w:tcPr>
            <w:tcW w:type="dxa" w:w="1078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58" w:right="158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4.88ns</w:t>
            </w:r>
          </w:p>
        </w:tc>
        <w:tc>
          <w:tcPr>
            <w:tcW w:type="dxa" w:w="1083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60" w:right="160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0.01ns</w:t>
            </w:r>
          </w:p>
        </w:tc>
      </w:tr>
      <w:tr>
        <w:trPr>
          <w:trHeight w:hRule="atLeast" w:val="317"/>
          <w:cantSplit w:val="false"/>
        </w:trPr>
        <w:tc>
          <w:tcPr>
            <w:tcW w:type="dxa" w:w="2013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4"/>
              <w:ind w:hanging="0" w:left="323" w:right="196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CV%</w:t>
            </w:r>
          </w:p>
        </w:tc>
        <w:tc>
          <w:tcPr>
            <w:tcW w:type="dxa" w:w="687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1036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4"/>
              <w:ind w:hanging="0" w:left="119" w:right="155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4,41</w:t>
            </w:r>
          </w:p>
        </w:tc>
        <w:tc>
          <w:tcPr>
            <w:tcW w:type="dxa" w:w="1077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4"/>
              <w:ind w:hanging="0" w:left="158" w:right="155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5,42</w:t>
            </w:r>
          </w:p>
        </w:tc>
        <w:tc>
          <w:tcPr>
            <w:tcW w:type="dxa" w:w="1077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4"/>
              <w:ind w:hanging="0" w:left="0" w:right="236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22,94</w:t>
            </w:r>
          </w:p>
        </w:tc>
        <w:tc>
          <w:tcPr>
            <w:tcW w:type="dxa" w:w="1078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4"/>
              <w:ind w:hanging="0" w:left="158" w:right="158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24,87</w:t>
            </w:r>
          </w:p>
        </w:tc>
        <w:tc>
          <w:tcPr>
            <w:tcW w:type="dxa" w:w="1083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4"/>
              <w:ind w:hanging="0" w:left="160" w:right="160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6,99</w:t>
            </w:r>
          </w:p>
        </w:tc>
      </w:tr>
      <w:tr>
        <w:trPr>
          <w:trHeight w:hRule="atLeast" w:val="327"/>
          <w:cantSplit w:val="false"/>
        </w:trPr>
        <w:tc>
          <w:tcPr>
            <w:tcW w:type="dxa" w:w="2013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323" w:right="19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MEDIA</w:t>
            </w:r>
          </w:p>
        </w:tc>
        <w:tc>
          <w:tcPr>
            <w:tcW w:type="dxa" w:w="68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1036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19" w:right="155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type="dxa" w:w="107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58" w:right="155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2,64</w:t>
            </w:r>
          </w:p>
        </w:tc>
        <w:tc>
          <w:tcPr>
            <w:tcW w:type="dxa" w:w="107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306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type="dxa" w:w="1078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58" w:right="156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6,51</w:t>
            </w:r>
          </w:p>
        </w:tc>
        <w:tc>
          <w:tcPr>
            <w:tcW w:type="dxa" w:w="1083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60" w:right="160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0,46</w:t>
            </w:r>
          </w:p>
        </w:tc>
      </w:tr>
    </w:tbl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0"/>
        <w:spacing w:after="0" w:before="0" w:line="360" w:lineRule="auto"/>
        <w:ind w:hanging="0" w:left="1222" w:right="461"/>
        <w:contextualSpacing w:val="false"/>
        <w:jc w:val="left"/>
        <w:rPr>
          <w:sz w:val="20"/>
        </w:rPr>
      </w:pPr>
      <w:r>
        <w:rPr>
          <w:sz w:val="20"/>
        </w:rPr>
        <w:t>Nota: Dados marcados com “*”, apresentam diferenças significativas a 5% de probabilidade pelo teste Scott-Knott.</w:t>
      </w:r>
    </w:p>
    <w:p>
      <w:pPr>
        <w:pStyle w:val="style0"/>
        <w:spacing w:after="0" w:before="146"/>
        <w:ind w:hanging="0" w:left="1373" w:right="0"/>
        <w:contextualSpacing w:val="false"/>
        <w:jc w:val="left"/>
        <w:rPr>
          <w:sz w:val="20"/>
        </w:rPr>
      </w:pPr>
      <w:r>
        <w:rPr>
          <w:sz w:val="20"/>
        </w:rPr>
        <w:t>Legenda:</w:t>
      </w:r>
    </w:p>
    <w:p>
      <w:pPr>
        <w:pStyle w:val="style0"/>
        <w:spacing w:after="0" w:before="1"/>
        <w:ind w:hanging="0" w:left="1373" w:right="0"/>
        <w:contextualSpacing w:val="false"/>
        <w:jc w:val="left"/>
        <w:rPr>
          <w:sz w:val="20"/>
        </w:rPr>
      </w:pPr>
      <w:r>
        <w:rPr>
          <w:sz w:val="20"/>
        </w:rPr>
        <w:t>DS= Densidade global do solo</w:t>
      </w:r>
    </w:p>
    <w:p>
      <w:pPr>
        <w:pStyle w:val="style0"/>
        <w:spacing w:after="0" w:before="0"/>
        <w:ind w:hanging="0" w:left="1373" w:right="6049"/>
        <w:contextualSpacing w:val="false"/>
        <w:jc w:val="left"/>
        <w:rPr>
          <w:sz w:val="20"/>
        </w:rPr>
      </w:pPr>
      <w:r>
        <w:rPr>
          <w:sz w:val="20"/>
        </w:rPr>
        <w:t>DP= Densidade de partículas do solo UG= Umidade gravimétrica</w:t>
      </w:r>
    </w:p>
    <w:p>
      <w:pPr>
        <w:pStyle w:val="style0"/>
        <w:spacing w:after="0" w:before="1"/>
        <w:ind w:hanging="0" w:left="1373" w:right="7028"/>
        <w:contextualSpacing w:val="false"/>
        <w:jc w:val="left"/>
        <w:rPr>
          <w:sz w:val="20"/>
        </w:rPr>
      </w:pPr>
      <w:r>
        <w:rPr>
          <w:sz w:val="20"/>
        </w:rPr>
        <w:t>UV= Umidade volumétrica PT= Porosidade total FAV= Fonte de variação SIST= Sistema</w:t>
      </w:r>
    </w:p>
    <w:p>
      <w:pPr>
        <w:pStyle w:val="style0"/>
        <w:spacing w:after="0" w:before="0" w:line="229" w:lineRule="exact"/>
        <w:ind w:hanging="0" w:left="1373" w:right="0"/>
        <w:contextualSpacing w:val="false"/>
        <w:jc w:val="left"/>
        <w:rPr>
          <w:sz w:val="20"/>
        </w:rPr>
      </w:pPr>
      <w:r>
        <w:rPr>
          <w:sz w:val="20"/>
        </w:rPr>
        <w:t>REP= Repetição</w:t>
      </w:r>
    </w:p>
    <w:p>
      <w:pPr>
        <w:pStyle w:val="style0"/>
        <w:spacing w:after="0" w:before="0"/>
        <w:ind w:hanging="0" w:left="1373" w:right="6816"/>
        <w:contextualSpacing w:val="false"/>
        <w:jc w:val="left"/>
        <w:rPr>
          <w:sz w:val="20"/>
        </w:rPr>
      </w:pPr>
      <w:r>
        <w:rPr>
          <w:sz w:val="20"/>
        </w:rPr>
        <w:t>CV= Coeficiente de variação GL= Grau de liberdade</w:t>
      </w:r>
    </w:p>
    <w:p>
      <w:pPr>
        <w:pStyle w:val="style0"/>
        <w:spacing w:after="0" w:before="0" w:line="228" w:lineRule="exact"/>
        <w:ind w:hanging="0" w:left="1373" w:right="0"/>
        <w:contextualSpacing w:val="false"/>
        <w:jc w:val="left"/>
        <w:rPr>
          <w:sz w:val="20"/>
        </w:rPr>
      </w:pPr>
      <w:r>
        <w:rPr>
          <w:sz w:val="20"/>
        </w:rPr>
        <w:t>NS= Não significativo a 5% de probabilidade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spacing w:after="0" w:before="6"/>
        <w:contextualSpacing w:val="false"/>
        <w:rPr>
          <w:sz w:val="27"/>
        </w:rPr>
      </w:pPr>
      <w:r>
        <w:rPr>
          <w:sz w:val="27"/>
        </w:rPr>
      </w:r>
    </w:p>
    <w:p>
      <w:pPr>
        <w:pStyle w:val="style1"/>
        <w:numPr>
          <w:ilvl w:val="2"/>
          <w:numId w:val="2"/>
        </w:numPr>
        <w:tabs>
          <w:tab w:leader="none" w:pos="1824" w:val="left"/>
        </w:tabs>
        <w:spacing w:after="0" w:before="92" w:line="100" w:lineRule="atLeast"/>
        <w:ind w:hanging="602" w:left="1823" w:right="0"/>
        <w:contextualSpacing w:val="false"/>
        <w:jc w:val="left"/>
        <w:rPr/>
      </w:pPr>
      <w:r>
        <w:rPr/>
        <w:t>Densidade do</w:t>
      </w:r>
      <w:r>
        <w:rPr>
          <w:spacing w:val="-3"/>
        </w:rPr>
        <w:t xml:space="preserve"> </w:t>
      </w:r>
      <w:r>
        <w:rPr/>
        <w:t>Solo:</w:t>
      </w:r>
    </w:p>
    <w:p>
      <w:pPr>
        <w:pStyle w:val="style25"/>
        <w:spacing w:after="0" w:before="137" w:line="360" w:lineRule="auto"/>
        <w:ind w:firstLine="707" w:left="1222" w:right="454"/>
        <w:contextualSpacing w:val="false"/>
        <w:jc w:val="both"/>
        <w:rPr/>
      </w:pPr>
      <w:r>
        <w:rPr/>
        <w:t xml:space="preserve">Na </w:t>
      </w:r>
      <w:r>
        <w:rPr>
          <w:spacing w:val="-5"/>
        </w:rPr>
        <w:t xml:space="preserve">Tabela </w:t>
      </w:r>
      <w:r>
        <w:rPr/>
        <w:t>3 a densidade do solo teve diferença estatística a 5% de probabilidade</w:t>
      </w:r>
      <w:r>
        <w:rPr>
          <w:spacing w:val="-15"/>
        </w:rPr>
        <w:t xml:space="preserve"> </w:t>
      </w:r>
      <w:r>
        <w:rPr/>
        <w:t>na</w:t>
      </w:r>
      <w:r>
        <w:rPr>
          <w:spacing w:val="-17"/>
        </w:rPr>
        <w:t xml:space="preserve"> </w:t>
      </w:r>
      <w:r>
        <w:rPr/>
        <w:t>Análise</w:t>
      </w:r>
      <w:r>
        <w:rPr>
          <w:spacing w:val="-12"/>
        </w:rPr>
        <w:t xml:space="preserve"> </w:t>
      </w:r>
      <w:r>
        <w:rPr/>
        <w:t>de</w:t>
      </w:r>
      <w:r>
        <w:rPr>
          <w:spacing w:val="-17"/>
        </w:rPr>
        <w:t xml:space="preserve"> </w:t>
      </w:r>
      <w:r>
        <w:rPr>
          <w:spacing w:val="-3"/>
        </w:rPr>
        <w:t>Variância</w:t>
      </w:r>
      <w:r>
        <w:rPr>
          <w:spacing w:val="-15"/>
        </w:rPr>
        <w:t xml:space="preserve"> </w:t>
      </w:r>
      <w:r>
        <w:rPr/>
        <w:t>para</w:t>
      </w:r>
      <w:r>
        <w:rPr>
          <w:spacing w:val="-13"/>
        </w:rPr>
        <w:t xml:space="preserve"> </w:t>
      </w:r>
      <w:r>
        <w:rPr/>
        <w:t>o</w:t>
      </w:r>
      <w:r>
        <w:rPr>
          <w:spacing w:val="-17"/>
        </w:rPr>
        <w:t xml:space="preserve"> </w:t>
      </w:r>
      <w:r>
        <w:rPr/>
        <w:t>Fator</w:t>
      </w:r>
      <w:r>
        <w:rPr>
          <w:spacing w:val="-14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>
          <w:spacing w:val="-3"/>
        </w:rPr>
        <w:t>Variação</w:t>
      </w:r>
      <w:r>
        <w:rPr>
          <w:spacing w:val="-12"/>
        </w:rPr>
        <w:t xml:space="preserve"> </w:t>
      </w:r>
      <w:r>
        <w:rPr/>
        <w:t>Sistema,</w:t>
      </w:r>
      <w:r>
        <w:rPr>
          <w:spacing w:val="-15"/>
        </w:rPr>
        <w:t xml:space="preserve"> </w:t>
      </w:r>
      <w:r>
        <w:rPr/>
        <w:t>corroborando com Secco et al. (2005) e Reichert et al. (2009), este último declaram que a mobilização sofrida pelos implementos do preparo do solo, pela maior atividade microbiana do solo e pela atividade das raízes do solo fazem com que as camadas superficiais tenham menor</w:t>
      </w:r>
      <w:r>
        <w:rPr>
          <w:spacing w:val="-2"/>
        </w:rPr>
        <w:t xml:space="preserve"> </w:t>
      </w:r>
      <w:r>
        <w:rPr/>
        <w:t>densidade.</w:t>
      </w:r>
    </w:p>
    <w:p>
      <w:pPr>
        <w:pStyle w:val="style25"/>
        <w:spacing w:after="0" w:before="1" w:line="360" w:lineRule="auto"/>
        <w:ind w:firstLine="707" w:left="1222" w:right="449"/>
        <w:contextualSpacing w:val="false"/>
        <w:jc w:val="both"/>
        <w:rPr/>
      </w:pPr>
      <w:r>
        <w:rPr/>
        <w:t>Segundo Spera et al. (2009) utilizar o SPD sucessivas vezes pode diminuir a densidade do solo devido a vegetação, o que contribui para a restauração do solo, Carneiro et al. (2009) analisaram áreas de interação agricultura-pecuária em comparação</w:t>
      </w:r>
      <w:r>
        <w:rPr>
          <w:spacing w:val="-19"/>
        </w:rPr>
        <w:t xml:space="preserve"> </w:t>
      </w:r>
      <w:r>
        <w:rPr/>
        <w:t>a</w:t>
      </w:r>
      <w:r>
        <w:rPr>
          <w:spacing w:val="-20"/>
        </w:rPr>
        <w:t xml:space="preserve"> </w:t>
      </w:r>
      <w:r>
        <w:rPr/>
        <w:t>uma</w:t>
      </w:r>
      <w:r>
        <w:rPr>
          <w:spacing w:val="-19"/>
        </w:rPr>
        <w:t xml:space="preserve"> </w:t>
      </w:r>
      <w:r>
        <w:rPr/>
        <w:t>área</w:t>
      </w:r>
      <w:r>
        <w:rPr>
          <w:spacing w:val="-18"/>
        </w:rPr>
        <w:t xml:space="preserve"> </w:t>
      </w:r>
      <w:r>
        <w:rPr/>
        <w:t>de</w:t>
      </w:r>
      <w:r>
        <w:rPr>
          <w:spacing w:val="-18"/>
        </w:rPr>
        <w:t xml:space="preserve"> </w:t>
      </w:r>
      <w:r>
        <w:rPr/>
        <w:t>cerrado</w:t>
      </w:r>
      <w:r>
        <w:rPr>
          <w:spacing w:val="-21"/>
        </w:rPr>
        <w:t xml:space="preserve"> </w:t>
      </w:r>
      <w:r>
        <w:rPr/>
        <w:t>nativo</w:t>
      </w:r>
      <w:r>
        <w:rPr>
          <w:spacing w:val="-18"/>
        </w:rPr>
        <w:t xml:space="preserve"> </w:t>
      </w:r>
      <w:r>
        <w:rPr/>
        <w:t>e</w:t>
      </w:r>
      <w:r>
        <w:rPr>
          <w:spacing w:val="-18"/>
        </w:rPr>
        <w:t xml:space="preserve"> </w:t>
      </w:r>
      <w:r>
        <w:rPr/>
        <w:t>constataram</w:t>
      </w:r>
      <w:r>
        <w:rPr>
          <w:spacing w:val="-18"/>
        </w:rPr>
        <w:t xml:space="preserve"> </w:t>
      </w:r>
      <w:r>
        <w:rPr/>
        <w:t>que</w:t>
      </w:r>
      <w:r>
        <w:rPr>
          <w:spacing w:val="-18"/>
        </w:rPr>
        <w:t xml:space="preserve"> </w:t>
      </w:r>
      <w:r>
        <w:rPr/>
        <w:t>o</w:t>
      </w:r>
      <w:r>
        <w:rPr>
          <w:spacing w:val="-20"/>
        </w:rPr>
        <w:t xml:space="preserve"> </w:t>
      </w:r>
      <w:r>
        <w:rPr/>
        <w:t>aumento</w:t>
      </w:r>
      <w:r>
        <w:rPr>
          <w:spacing w:val="-21"/>
        </w:rPr>
        <w:t xml:space="preserve"> </w:t>
      </w:r>
      <w:r>
        <w:rPr/>
        <w:t>da</w:t>
      </w:r>
      <w:r>
        <w:rPr>
          <w:spacing w:val="-20"/>
        </w:rPr>
        <w:t xml:space="preserve"> </w:t>
      </w:r>
      <w:r>
        <w:rPr/>
        <w:t>densidade foi devido ao uso de maquinários e do pisoteio de</w:t>
      </w:r>
      <w:r>
        <w:rPr>
          <w:spacing w:val="-9"/>
        </w:rPr>
        <w:t xml:space="preserve"> </w:t>
      </w:r>
      <w:r>
        <w:rPr/>
        <w:t>animais.</w:t>
      </w:r>
    </w:p>
    <w:p>
      <w:pPr>
        <w:pStyle w:val="style25"/>
        <w:spacing w:line="360" w:lineRule="auto"/>
        <w:ind w:hanging="0" w:left="1222" w:right="448"/>
        <w:jc w:val="both"/>
        <w:rPr/>
      </w:pPr>
      <w:r>
        <w:rPr/>
        <w:t>Calonego</w:t>
      </w:r>
      <w:r>
        <w:rPr>
          <w:spacing w:val="-13"/>
        </w:rPr>
        <w:t xml:space="preserve"> </w:t>
      </w:r>
      <w:r>
        <w:rPr/>
        <w:t>et</w:t>
      </w:r>
      <w:r>
        <w:rPr>
          <w:spacing w:val="-16"/>
        </w:rPr>
        <w:t xml:space="preserve"> </w:t>
      </w:r>
      <w:r>
        <w:rPr/>
        <w:t>al.(2012)</w:t>
      </w:r>
      <w:r>
        <w:rPr>
          <w:spacing w:val="-15"/>
        </w:rPr>
        <w:t xml:space="preserve"> </w:t>
      </w:r>
      <w:r>
        <w:rPr/>
        <w:t>afirmam</w:t>
      </w:r>
      <w:r>
        <w:rPr>
          <w:spacing w:val="-13"/>
        </w:rPr>
        <w:t xml:space="preserve"> </w:t>
      </w:r>
      <w:r>
        <w:rPr/>
        <w:t>que</w:t>
      </w:r>
      <w:r>
        <w:rPr>
          <w:spacing w:val="-13"/>
        </w:rPr>
        <w:t xml:space="preserve"> </w:t>
      </w:r>
      <w:r>
        <w:rPr/>
        <w:t>solos</w:t>
      </w:r>
      <w:r>
        <w:rPr>
          <w:spacing w:val="-13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menos</w:t>
      </w:r>
      <w:r>
        <w:rPr>
          <w:spacing w:val="-14"/>
        </w:rPr>
        <w:t xml:space="preserve"> </w:t>
      </w:r>
      <w:r>
        <w:rPr/>
        <w:t>interferência</w:t>
      </w:r>
      <w:r>
        <w:rPr>
          <w:spacing w:val="-13"/>
        </w:rPr>
        <w:t xml:space="preserve"> </w:t>
      </w:r>
      <w:r>
        <w:rPr/>
        <w:t>humana</w:t>
      </w:r>
      <w:r>
        <w:rPr>
          <w:spacing w:val="-13"/>
        </w:rPr>
        <w:t xml:space="preserve"> </w:t>
      </w:r>
      <w:r>
        <w:rPr/>
        <w:t>são</w:t>
      </w:r>
      <w:r>
        <w:rPr>
          <w:spacing w:val="-13"/>
        </w:rPr>
        <w:t xml:space="preserve"> </w:t>
      </w:r>
      <w:r>
        <w:rPr/>
        <w:t>os</w:t>
      </w:r>
      <w:r>
        <w:rPr>
          <w:spacing w:val="-14"/>
        </w:rPr>
        <w:t xml:space="preserve"> </w:t>
      </w:r>
      <w:r>
        <w:rPr/>
        <w:t xml:space="preserve">que apresentam melhores condições físicas, dados apresentados por Mazurana et al. </w:t>
      </w:r>
      <w:r>
        <w:rPr>
          <w:spacing w:val="-4"/>
        </w:rPr>
        <w:t xml:space="preserve">(2011) </w:t>
      </w:r>
      <w:r>
        <w:rPr/>
        <w:t>apontam que solos menos revolvidos tendem a ter valores de densidade maiores em comparação a solos revolvidos. Dados de Luciano et al. (2010) indicam que a densidade do solo, em comparação com a mata nativa, teve um aumento 67% na camada 0,0-0,4 m e de 30% na camada de 0,4-0,10</w:t>
      </w:r>
      <w:r>
        <w:rPr>
          <w:spacing w:val="-16"/>
        </w:rPr>
        <w:t xml:space="preserve"> </w:t>
      </w:r>
      <w:r>
        <w:rPr/>
        <w:t>m.</w:t>
      </w:r>
    </w:p>
    <w:p>
      <w:pPr>
        <w:sectPr>
          <w:type w:val="nextPage"/>
          <w:pgSz w:h="16838" w:w="11906"/>
          <w:pgMar w:bottom="1260" w:footer="0" w:gutter="0" w:header="0" w:left="480" w:right="680" w:top="158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line="360" w:lineRule="auto"/>
        <w:ind w:firstLine="707" w:left="1222" w:right="448"/>
        <w:jc w:val="both"/>
        <w:rPr/>
      </w:pPr>
      <w:r>
        <w:rPr>
          <w:spacing w:val="-9"/>
        </w:rPr>
        <w:t>Tal</w:t>
      </w:r>
      <w:r>
        <w:rPr>
          <w:spacing w:val="-16"/>
        </w:rPr>
        <w:t xml:space="preserve"> </w:t>
      </w:r>
      <w:r>
        <w:rPr/>
        <w:t>divergência</w:t>
      </w:r>
      <w:r>
        <w:rPr>
          <w:spacing w:val="-11"/>
        </w:rPr>
        <w:t xml:space="preserve"> </w:t>
      </w:r>
      <w:r>
        <w:rPr/>
        <w:t>se</w:t>
      </w:r>
      <w:r>
        <w:rPr>
          <w:spacing w:val="-15"/>
        </w:rPr>
        <w:t xml:space="preserve"> </w:t>
      </w:r>
      <w:r>
        <w:rPr/>
        <w:t>fez</w:t>
      </w:r>
      <w:r>
        <w:rPr>
          <w:spacing w:val="-15"/>
        </w:rPr>
        <w:t xml:space="preserve"> </w:t>
      </w:r>
      <w:r>
        <w:rPr/>
        <w:t>presente</w:t>
      </w:r>
      <w:r>
        <w:rPr>
          <w:spacing w:val="-14"/>
        </w:rPr>
        <w:t xml:space="preserve"> </w:t>
      </w:r>
      <w:r>
        <w:rPr/>
        <w:t>entre</w:t>
      </w:r>
      <w:r>
        <w:rPr>
          <w:spacing w:val="-15"/>
        </w:rPr>
        <w:t xml:space="preserve"> </w:t>
      </w:r>
      <w:r>
        <w:rPr/>
        <w:t>os</w:t>
      </w:r>
      <w:r>
        <w:rPr>
          <w:spacing w:val="-15"/>
        </w:rPr>
        <w:t xml:space="preserve"> </w:t>
      </w:r>
      <w:r>
        <w:rPr/>
        <w:t>sistemas</w:t>
      </w:r>
      <w:r>
        <w:rPr>
          <w:spacing w:val="-15"/>
        </w:rPr>
        <w:t xml:space="preserve"> </w:t>
      </w:r>
      <w:r>
        <w:rPr/>
        <w:t>pelo</w:t>
      </w:r>
      <w:r>
        <w:rPr>
          <w:spacing w:val="-16"/>
        </w:rPr>
        <w:t xml:space="preserve"> </w:t>
      </w:r>
      <w:r>
        <w:rPr/>
        <w:t>fato</w:t>
      </w:r>
      <w:r>
        <w:rPr>
          <w:spacing w:val="-14"/>
        </w:rPr>
        <w:t xml:space="preserve"> </w:t>
      </w:r>
      <w:r>
        <w:rPr/>
        <w:t>de</w:t>
      </w:r>
      <w:r>
        <w:rPr>
          <w:spacing w:val="-10"/>
        </w:rPr>
        <w:t xml:space="preserve"> </w:t>
      </w:r>
      <w:r>
        <w:rPr/>
        <w:t>que</w:t>
      </w:r>
      <w:r>
        <w:rPr>
          <w:spacing w:val="-15"/>
        </w:rPr>
        <w:t xml:space="preserve"> </w:t>
      </w:r>
      <w:r>
        <w:rPr/>
        <w:t>o</w:t>
      </w:r>
      <w:r>
        <w:rPr>
          <w:spacing w:val="-14"/>
        </w:rPr>
        <w:t xml:space="preserve"> </w:t>
      </w:r>
      <w:r>
        <w:rPr/>
        <w:t>SPC</w:t>
      </w:r>
      <w:r>
        <w:rPr>
          <w:spacing w:val="-13"/>
        </w:rPr>
        <w:t xml:space="preserve"> </w:t>
      </w:r>
      <w:r>
        <w:rPr/>
        <w:t>sofreu revolvimento do solo na camada de 0-0,20 m, enquanto, o SPD não sofreu nenhum revolvimento buscando conservar a cobertura vegetal presente no</w:t>
      </w:r>
      <w:r>
        <w:rPr>
          <w:spacing w:val="-10"/>
        </w:rPr>
        <w:t xml:space="preserve"> </w:t>
      </w:r>
      <w:r>
        <w:rPr/>
        <w:t>local.</w:t>
      </w:r>
    </w:p>
    <w:p>
      <w:pPr>
        <w:pStyle w:val="style25"/>
        <w:spacing w:after="0" w:before="66"/>
        <w:ind w:hanging="0" w:left="1222" w:right="0"/>
        <w:contextualSpacing w:val="false"/>
        <w:rPr/>
      </w:pPr>
      <w:r>
        <w:rPr>
          <w:b/>
        </w:rPr>
        <w:t xml:space="preserve">Tabela 3. </w:t>
      </w:r>
      <w:r>
        <w:rPr/>
        <w:t>Valores médios dos atributos físicos do solo</w:t>
      </w:r>
    </w:p>
    <w:p>
      <w:pPr>
        <w:pStyle w:val="style25"/>
        <w:spacing w:after="0" w:before="3"/>
        <w:contextualSpacing w:val="false"/>
        <w:rPr>
          <w:sz w:val="12"/>
        </w:rPr>
      </w:pPr>
      <w:r>
        <w:rPr>
          <w:sz w:val="12"/>
        </w:rPr>
      </w:r>
    </w:p>
    <w:tbl>
      <w:tblPr>
        <w:jc w:val="left"/>
        <w:tblInd w:type="dxa" w:w="1291"/>
        <w:tblBorders>
          <w:top w:color="000001" w:space="0" w:sz="8" w:val="single"/>
          <w:left w:val="nil"/>
          <w:bottom w:color="000001" w:space="0" w:sz="8" w:val="single"/>
          <w:insideH w:color="000001" w:space="0" w:sz="8" w:val="single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7730"/>
      </w:tblGrid>
      <w:tr>
        <w:trPr>
          <w:trHeight w:hRule="atLeast" w:val="313"/>
          <w:cantSplit w:val="false"/>
        </w:trPr>
        <w:tc>
          <w:tcPr>
            <w:tcW w:type="dxa" w:w="7730"/>
            <w:gridSpan w:val="6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4"/>
              <w:ind w:hanging="0" w:left="2678" w:right="2678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Análise de Variância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253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6" w:line="260" w:lineRule="exact"/>
              <w:ind w:hanging="0" w:left="77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Sistema (Sist)</w:t>
            </w:r>
          </w:p>
        </w:tc>
        <w:tc>
          <w:tcPr>
            <w:tcW w:type="dxa" w:w="1158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189" w:right="133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DS</w:t>
            </w:r>
          </w:p>
        </w:tc>
        <w:tc>
          <w:tcPr>
            <w:tcW w:type="dxa" w:w="1066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6" w:line="260" w:lineRule="exact"/>
              <w:ind w:hanging="0" w:left="65" w:right="95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DP</w:t>
            </w:r>
          </w:p>
        </w:tc>
        <w:tc>
          <w:tcPr>
            <w:tcW w:type="dxa" w:w="948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6" w:line="260" w:lineRule="exact"/>
              <w:ind w:hanging="0" w:left="92" w:right="92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UG</w:t>
            </w:r>
          </w:p>
        </w:tc>
        <w:tc>
          <w:tcPr>
            <w:tcW w:type="dxa" w:w="995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90" w:right="118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</w:t>
            </w:r>
          </w:p>
        </w:tc>
        <w:tc>
          <w:tcPr>
            <w:tcW w:type="dxa" w:w="1024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6" w:line="260" w:lineRule="exact"/>
              <w:ind w:hanging="0" w:left="76" w:right="99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</w:p>
        </w:tc>
      </w:tr>
      <w:tr>
        <w:trPr>
          <w:trHeight w:hRule="atLeast" w:val="313"/>
          <w:cantSplit w:val="false"/>
        </w:trPr>
        <w:tc>
          <w:tcPr>
            <w:tcW w:type="dxa" w:w="253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3" w:line="260" w:lineRule="exact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Unidade de Medida</w:t>
            </w:r>
          </w:p>
        </w:tc>
        <w:tc>
          <w:tcPr>
            <w:tcW w:type="dxa" w:w="1158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8" w:line="265" w:lineRule="exact"/>
              <w:ind w:hanging="0" w:left="189" w:right="134"/>
              <w:contextualSpacing w:val="false"/>
              <w:jc w:val="center"/>
              <w:rPr>
                <w:position w:val="11"/>
                <w:sz w:val="16"/>
              </w:rPr>
            </w:pPr>
            <w:r>
              <w:rPr>
                <w:sz w:val="24"/>
              </w:rPr>
              <w:t>kg dm</w:t>
            </w:r>
            <w:r>
              <w:rPr>
                <w:position w:val="11"/>
                <w:sz w:val="16"/>
              </w:rPr>
              <w:t>-3</w:t>
            </w:r>
          </w:p>
        </w:tc>
        <w:tc>
          <w:tcPr>
            <w:tcW w:type="dxa" w:w="1066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8" w:line="265" w:lineRule="exact"/>
              <w:ind w:hanging="0" w:left="134" w:right="95"/>
              <w:contextualSpacing w:val="false"/>
              <w:jc w:val="center"/>
              <w:rPr>
                <w:position w:val="11"/>
                <w:sz w:val="16"/>
              </w:rPr>
            </w:pPr>
            <w:r>
              <w:rPr>
                <w:sz w:val="24"/>
              </w:rPr>
              <w:t>kg dm</w:t>
            </w:r>
            <w:r>
              <w:rPr>
                <w:position w:val="11"/>
                <w:sz w:val="16"/>
              </w:rPr>
              <w:t>-3</w:t>
            </w:r>
          </w:p>
        </w:tc>
        <w:tc>
          <w:tcPr>
            <w:tcW w:type="dxa" w:w="948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8" w:line="265" w:lineRule="exact"/>
              <w:ind w:hanging="0" w:left="92" w:right="92"/>
              <w:contextualSpacing w:val="false"/>
              <w:jc w:val="center"/>
              <w:rPr>
                <w:position w:val="11"/>
                <w:sz w:val="16"/>
              </w:rPr>
            </w:pPr>
            <w:r>
              <w:rPr>
                <w:sz w:val="24"/>
              </w:rPr>
              <w:t>kg kg</w:t>
            </w:r>
            <w:r>
              <w:rPr>
                <w:position w:val="11"/>
                <w:sz w:val="16"/>
              </w:rPr>
              <w:t>-1</w:t>
            </w:r>
          </w:p>
        </w:tc>
        <w:tc>
          <w:tcPr>
            <w:tcW w:type="dxa" w:w="995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8" w:line="265" w:lineRule="exact"/>
              <w:ind w:hanging="0" w:left="94" w:right="118"/>
              <w:contextualSpacing w:val="false"/>
              <w:jc w:val="center"/>
              <w:rPr>
                <w:position w:val="11"/>
                <w:sz w:val="16"/>
              </w:rPr>
            </w:pPr>
            <w:r>
              <w:rPr>
                <w:sz w:val="24"/>
              </w:rPr>
              <w:t>m3 m</w:t>
            </w:r>
            <w:r>
              <w:rPr>
                <w:position w:val="11"/>
                <w:sz w:val="16"/>
              </w:rPr>
              <w:t>-3</w:t>
            </w:r>
          </w:p>
        </w:tc>
        <w:tc>
          <w:tcPr>
            <w:tcW w:type="dxa" w:w="1024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8" w:line="265" w:lineRule="exact"/>
              <w:ind w:hanging="0" w:left="119" w:right="79"/>
              <w:contextualSpacing w:val="false"/>
              <w:jc w:val="center"/>
              <w:rPr>
                <w:position w:val="11"/>
                <w:sz w:val="16"/>
              </w:rPr>
            </w:pPr>
            <w:r>
              <w:rPr>
                <w:sz w:val="24"/>
              </w:rPr>
              <w:t>m3 m</w:t>
            </w:r>
            <w:r>
              <w:rPr>
                <w:position w:val="11"/>
                <w:sz w:val="16"/>
              </w:rPr>
              <w:t>-3</w:t>
            </w:r>
          </w:p>
        </w:tc>
      </w:tr>
      <w:tr>
        <w:trPr>
          <w:trHeight w:hRule="atLeast" w:val="329"/>
          <w:cantSplit w:val="false"/>
        </w:trPr>
        <w:tc>
          <w:tcPr>
            <w:tcW w:type="dxa" w:w="2539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6" w:line="273" w:lineRule="exact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Plantio Convencional</w:t>
            </w:r>
          </w:p>
        </w:tc>
        <w:tc>
          <w:tcPr>
            <w:tcW w:type="dxa" w:w="1158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189" w:right="133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1.32b</w:t>
            </w:r>
          </w:p>
        </w:tc>
        <w:tc>
          <w:tcPr>
            <w:tcW w:type="dxa" w:w="1066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6" w:line="273" w:lineRule="exact"/>
              <w:ind w:hanging="0" w:left="67" w:right="95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2.68ª</w:t>
            </w:r>
          </w:p>
        </w:tc>
        <w:tc>
          <w:tcPr>
            <w:tcW w:type="dxa" w:w="948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6" w:line="273" w:lineRule="exact"/>
              <w:ind w:hanging="0" w:left="94" w:right="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0.04b</w:t>
            </w:r>
          </w:p>
        </w:tc>
        <w:tc>
          <w:tcPr>
            <w:tcW w:type="dxa" w:w="995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94" w:right="118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5.06b</w:t>
            </w:r>
          </w:p>
        </w:tc>
        <w:tc>
          <w:tcPr>
            <w:tcW w:type="dxa" w:w="1024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6" w:line="273" w:lineRule="exact"/>
              <w:ind w:hanging="0" w:left="76" w:right="9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0.50a</w:t>
            </w:r>
          </w:p>
        </w:tc>
      </w:tr>
      <w:tr>
        <w:trPr>
          <w:trHeight w:hRule="atLeast" w:val="318"/>
          <w:cantSplit w:val="false"/>
        </w:trPr>
        <w:tc>
          <w:tcPr>
            <w:tcW w:type="dxa" w:w="2539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Plantio Direto</w:t>
            </w:r>
          </w:p>
        </w:tc>
        <w:tc>
          <w:tcPr>
            <w:tcW w:type="dxa" w:w="1158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9"/>
              <w:ind w:hanging="0" w:left="189" w:right="133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1.48a</w:t>
            </w:r>
          </w:p>
        </w:tc>
        <w:tc>
          <w:tcPr>
            <w:tcW w:type="dxa" w:w="1066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67" w:right="95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2.60ª</w:t>
            </w:r>
          </w:p>
        </w:tc>
        <w:tc>
          <w:tcPr>
            <w:tcW w:type="dxa" w:w="948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94" w:right="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0.05a</w:t>
            </w:r>
          </w:p>
        </w:tc>
        <w:tc>
          <w:tcPr>
            <w:tcW w:type="dxa" w:w="995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9"/>
              <w:ind w:hanging="0" w:left="94" w:right="118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7.96a</w:t>
            </w:r>
          </w:p>
        </w:tc>
        <w:tc>
          <w:tcPr>
            <w:tcW w:type="dxa" w:w="1024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76" w:right="9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0.42b</w:t>
            </w:r>
          </w:p>
        </w:tc>
      </w:tr>
      <w:tr>
        <w:trPr>
          <w:trHeight w:hRule="atLeast" w:val="323"/>
          <w:cantSplit w:val="false"/>
        </w:trPr>
        <w:tc>
          <w:tcPr>
            <w:tcW w:type="dxa" w:w="2539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3" w:line="270" w:lineRule="exact"/>
              <w:ind w:hanging="0" w:left="77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Cultivares (Cult)</w:t>
            </w:r>
          </w:p>
        </w:tc>
        <w:tc>
          <w:tcPr>
            <w:tcW w:type="dxa" w:w="1158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1066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948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995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1024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hRule="atLeast" w:val="319"/>
          <w:cantSplit w:val="false"/>
        </w:trPr>
        <w:tc>
          <w:tcPr>
            <w:tcW w:type="dxa" w:w="253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5" w:line="274" w:lineRule="exact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BRS Itaim</w:t>
            </w:r>
          </w:p>
        </w:tc>
        <w:tc>
          <w:tcPr>
            <w:tcW w:type="dxa" w:w="115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5"/>
              <w:ind w:hanging="0" w:left="189" w:right="13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1,42ª</w:t>
            </w:r>
          </w:p>
        </w:tc>
        <w:tc>
          <w:tcPr>
            <w:tcW w:type="dxa" w:w="106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5" w:line="274" w:lineRule="exact"/>
              <w:ind w:hanging="0" w:left="67" w:right="95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2,64ª</w:t>
            </w:r>
          </w:p>
        </w:tc>
        <w:tc>
          <w:tcPr>
            <w:tcW w:type="dxa" w:w="94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5" w:line="274" w:lineRule="exact"/>
              <w:ind w:hanging="0" w:left="94" w:right="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0,04a</w:t>
            </w:r>
          </w:p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5"/>
              <w:ind w:hanging="0" w:left="93" w:right="118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6a</w:t>
            </w:r>
          </w:p>
        </w:tc>
        <w:tc>
          <w:tcPr>
            <w:tcW w:type="dxa" w:w="102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5" w:line="274" w:lineRule="exact"/>
              <w:ind w:hanging="0" w:left="76" w:right="9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0,45a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253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7" w:line="270" w:lineRule="exact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BRS Nova Era</w:t>
            </w:r>
          </w:p>
        </w:tc>
        <w:tc>
          <w:tcPr>
            <w:tcW w:type="dxa" w:w="115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0"/>
              <w:ind w:hanging="0" w:left="189" w:right="13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1,42ª</w:t>
            </w:r>
          </w:p>
        </w:tc>
        <w:tc>
          <w:tcPr>
            <w:tcW w:type="dxa" w:w="106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7" w:line="270" w:lineRule="exact"/>
              <w:ind w:hanging="0" w:left="67" w:right="95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2,62ª</w:t>
            </w:r>
          </w:p>
        </w:tc>
        <w:tc>
          <w:tcPr>
            <w:tcW w:type="dxa" w:w="94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7" w:line="270" w:lineRule="exact"/>
              <w:ind w:hanging="0" w:left="94" w:right="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0,04a</w:t>
            </w:r>
          </w:p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0"/>
              <w:ind w:hanging="0" w:left="94" w:right="118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6,02a</w:t>
            </w:r>
          </w:p>
        </w:tc>
        <w:tc>
          <w:tcPr>
            <w:tcW w:type="dxa" w:w="102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7" w:line="270" w:lineRule="exact"/>
              <w:ind w:hanging="0" w:left="76" w:right="9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0,45a</w:t>
            </w:r>
          </w:p>
        </w:tc>
      </w:tr>
      <w:tr>
        <w:trPr>
          <w:trHeight w:hRule="atLeast" w:val="318"/>
          <w:cantSplit w:val="false"/>
        </w:trPr>
        <w:tc>
          <w:tcPr>
            <w:tcW w:type="dxa" w:w="253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5" w:line="273" w:lineRule="exact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BRS Tumucumaque</w:t>
            </w:r>
          </w:p>
        </w:tc>
        <w:tc>
          <w:tcPr>
            <w:tcW w:type="dxa" w:w="115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"/>
              <w:ind w:hanging="0" w:left="189" w:right="13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1,39ª</w:t>
            </w:r>
          </w:p>
        </w:tc>
        <w:tc>
          <w:tcPr>
            <w:tcW w:type="dxa" w:w="106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5" w:line="273" w:lineRule="exact"/>
              <w:ind w:hanging="0" w:left="67" w:right="95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2,66ª</w:t>
            </w:r>
          </w:p>
        </w:tc>
        <w:tc>
          <w:tcPr>
            <w:tcW w:type="dxa" w:w="94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5" w:line="273" w:lineRule="exact"/>
              <w:ind w:hanging="0" w:left="94" w:right="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0,05a</w:t>
            </w:r>
          </w:p>
        </w:tc>
        <w:tc>
          <w:tcPr>
            <w:tcW w:type="dxa" w:w="99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6"/>
              <w:ind w:hanging="0" w:left="94" w:right="118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7,21a</w:t>
            </w:r>
          </w:p>
        </w:tc>
        <w:tc>
          <w:tcPr>
            <w:tcW w:type="dxa" w:w="102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5" w:line="273" w:lineRule="exact"/>
              <w:ind w:hanging="0" w:left="76" w:right="9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0,47a</w:t>
            </w:r>
          </w:p>
        </w:tc>
      </w:tr>
      <w:tr>
        <w:trPr>
          <w:trHeight w:hRule="atLeast" w:val="318"/>
          <w:cantSplit w:val="false"/>
        </w:trPr>
        <w:tc>
          <w:tcPr>
            <w:tcW w:type="dxa" w:w="2539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BRS Imponente</w:t>
            </w:r>
          </w:p>
        </w:tc>
        <w:tc>
          <w:tcPr>
            <w:tcW w:type="dxa" w:w="1158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9"/>
              <w:ind w:hanging="0" w:left="189" w:right="13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1,37ª</w:t>
            </w:r>
          </w:p>
        </w:tc>
        <w:tc>
          <w:tcPr>
            <w:tcW w:type="dxa" w:w="1066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67" w:right="95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2,64ª</w:t>
            </w:r>
          </w:p>
        </w:tc>
        <w:tc>
          <w:tcPr>
            <w:tcW w:type="dxa" w:w="948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94" w:right="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0,04a</w:t>
            </w:r>
          </w:p>
        </w:tc>
        <w:tc>
          <w:tcPr>
            <w:tcW w:type="dxa" w:w="995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9"/>
              <w:ind w:hanging="0" w:left="94" w:right="118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6,81a</w:t>
            </w:r>
          </w:p>
        </w:tc>
        <w:tc>
          <w:tcPr>
            <w:tcW w:type="dxa" w:w="1024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76" w:right="9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0,47a</w:t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253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48" w:line="262" w:lineRule="exact"/>
              <w:ind w:hanging="0" w:left="77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Sist x Cult</w:t>
            </w:r>
          </w:p>
        </w:tc>
        <w:tc>
          <w:tcPr>
            <w:tcW w:type="dxa" w:w="1158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1"/>
              <w:ind w:hanging="0" w:left="189" w:right="133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0.44ns</w:t>
            </w:r>
          </w:p>
        </w:tc>
        <w:tc>
          <w:tcPr>
            <w:tcW w:type="dxa" w:w="1066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48" w:line="262" w:lineRule="exact"/>
              <w:ind w:hanging="0" w:left="65" w:right="95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1.63ns</w:t>
            </w:r>
          </w:p>
        </w:tc>
        <w:tc>
          <w:tcPr>
            <w:tcW w:type="dxa" w:w="948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48" w:line="262" w:lineRule="exact"/>
              <w:ind w:hanging="0" w:left="95" w:right="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0.76ns</w:t>
            </w:r>
          </w:p>
        </w:tc>
        <w:tc>
          <w:tcPr>
            <w:tcW w:type="dxa" w:w="995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1"/>
              <w:ind w:hanging="0" w:left="94" w:right="117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1.86ns</w:t>
            </w:r>
          </w:p>
        </w:tc>
        <w:tc>
          <w:tcPr>
            <w:tcW w:type="dxa" w:w="1024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48" w:line="262" w:lineRule="exact"/>
              <w:ind w:hanging="0" w:left="76" w:right="9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1.56ns</w:t>
            </w:r>
          </w:p>
        </w:tc>
      </w:tr>
    </w:tbl>
    <w:p>
      <w:pPr>
        <w:pStyle w:val="style0"/>
        <w:spacing w:after="0" w:before="0" w:line="360" w:lineRule="auto"/>
        <w:ind w:hanging="0" w:left="1222" w:right="368"/>
        <w:contextualSpacing w:val="false"/>
        <w:jc w:val="left"/>
        <w:rPr>
          <w:sz w:val="20"/>
        </w:rPr>
      </w:pPr>
      <w:r>
        <w:rPr>
          <w:sz w:val="20"/>
        </w:rPr>
        <w:t>Nota:</w:t>
      </w:r>
      <w:r>
        <w:rPr>
          <w:spacing w:val="-14"/>
          <w:sz w:val="20"/>
        </w:rPr>
        <w:t xml:space="preserve"> </w:t>
      </w:r>
      <w:r>
        <w:rPr>
          <w:sz w:val="20"/>
        </w:rPr>
        <w:t>Letras</w:t>
      </w:r>
      <w:r>
        <w:rPr>
          <w:spacing w:val="-15"/>
          <w:sz w:val="20"/>
        </w:rPr>
        <w:t xml:space="preserve"> </w:t>
      </w:r>
      <w:r>
        <w:rPr>
          <w:sz w:val="20"/>
        </w:rPr>
        <w:t>minúsculas</w:t>
      </w:r>
      <w:r>
        <w:rPr>
          <w:spacing w:val="-14"/>
          <w:sz w:val="20"/>
        </w:rPr>
        <w:t xml:space="preserve"> </w:t>
      </w:r>
      <w:r>
        <w:rPr>
          <w:sz w:val="20"/>
        </w:rPr>
        <w:t>diferentes</w:t>
      </w:r>
      <w:r>
        <w:rPr>
          <w:spacing w:val="-15"/>
          <w:sz w:val="20"/>
        </w:rPr>
        <w:t xml:space="preserve"> </w:t>
      </w:r>
      <w:r>
        <w:rPr>
          <w:sz w:val="20"/>
        </w:rPr>
        <w:t>na</w:t>
      </w:r>
      <w:r>
        <w:rPr>
          <w:spacing w:val="-15"/>
          <w:sz w:val="20"/>
        </w:rPr>
        <w:t xml:space="preserve"> </w:t>
      </w:r>
      <w:r>
        <w:rPr>
          <w:sz w:val="20"/>
        </w:rPr>
        <w:t>linha,</w:t>
      </w:r>
      <w:r>
        <w:rPr>
          <w:spacing w:val="-14"/>
          <w:sz w:val="20"/>
        </w:rPr>
        <w:t xml:space="preserve"> </w:t>
      </w:r>
      <w:r>
        <w:rPr>
          <w:sz w:val="20"/>
        </w:rPr>
        <w:t>apresentam</w:t>
      </w:r>
      <w:r>
        <w:rPr>
          <w:spacing w:val="-12"/>
          <w:sz w:val="20"/>
        </w:rPr>
        <w:t xml:space="preserve"> </w:t>
      </w:r>
      <w:r>
        <w:rPr>
          <w:sz w:val="20"/>
        </w:rPr>
        <w:t>diferenças</w:t>
      </w:r>
      <w:r>
        <w:rPr>
          <w:spacing w:val="-14"/>
          <w:sz w:val="20"/>
        </w:rPr>
        <w:t xml:space="preserve"> </w:t>
      </w:r>
      <w:r>
        <w:rPr>
          <w:sz w:val="20"/>
        </w:rPr>
        <w:t>significativas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5%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probabilidade pelo teste</w:t>
      </w:r>
      <w:r>
        <w:rPr>
          <w:spacing w:val="-1"/>
          <w:sz w:val="20"/>
        </w:rPr>
        <w:t xml:space="preserve"> </w:t>
      </w:r>
      <w:r>
        <w:rPr>
          <w:sz w:val="20"/>
        </w:rPr>
        <w:t>Scott-Knott.</w:t>
      </w:r>
    </w:p>
    <w:p>
      <w:pPr>
        <w:pStyle w:val="style0"/>
        <w:spacing w:after="0" w:before="97"/>
        <w:ind w:hanging="0" w:left="1373" w:right="0"/>
        <w:contextualSpacing w:val="false"/>
        <w:jc w:val="left"/>
        <w:rPr>
          <w:sz w:val="20"/>
        </w:rPr>
      </w:pPr>
      <w:r>
        <w:rPr>
          <w:sz w:val="20"/>
        </w:rPr>
        <w:t>Legenda:</w:t>
      </w:r>
    </w:p>
    <w:p>
      <w:pPr>
        <w:pStyle w:val="style0"/>
        <w:spacing w:after="0" w:before="0" w:line="229" w:lineRule="exact"/>
        <w:ind w:hanging="0" w:left="1373" w:right="0"/>
        <w:contextualSpacing w:val="false"/>
        <w:jc w:val="left"/>
        <w:rPr>
          <w:sz w:val="20"/>
        </w:rPr>
      </w:pPr>
      <w:r>
        <w:rPr>
          <w:sz w:val="20"/>
        </w:rPr>
        <w:t>DS= Densidade global do solo</w:t>
      </w:r>
    </w:p>
    <w:p>
      <w:pPr>
        <w:pStyle w:val="style0"/>
        <w:spacing w:after="0" w:before="0"/>
        <w:ind w:hanging="0" w:left="1373" w:right="6049"/>
        <w:contextualSpacing w:val="false"/>
        <w:jc w:val="left"/>
        <w:rPr>
          <w:sz w:val="20"/>
        </w:rPr>
      </w:pPr>
      <w:r>
        <w:rPr>
          <w:sz w:val="20"/>
        </w:rPr>
        <w:t>DP= Densidade de partículas do solo UG= Umidade gravimétrica</w:t>
      </w:r>
    </w:p>
    <w:p>
      <w:pPr>
        <w:pStyle w:val="style0"/>
        <w:spacing w:after="0" w:before="0"/>
        <w:ind w:hanging="0" w:left="1373" w:right="7028"/>
        <w:contextualSpacing w:val="false"/>
        <w:jc w:val="left"/>
        <w:rPr>
          <w:sz w:val="20"/>
        </w:rPr>
      </w:pPr>
      <w:r>
        <w:rPr>
          <w:sz w:val="20"/>
        </w:rPr>
        <w:t>UV= Umidade volumétrica PT= Porosidade total FAV= Fonte de variação SIST= Sistema</w:t>
      </w:r>
    </w:p>
    <w:p>
      <w:pPr>
        <w:pStyle w:val="style0"/>
        <w:spacing w:after="0" w:before="0" w:line="230" w:lineRule="exact"/>
        <w:ind w:hanging="0" w:left="1373" w:right="0"/>
        <w:contextualSpacing w:val="false"/>
        <w:jc w:val="left"/>
        <w:rPr>
          <w:sz w:val="20"/>
        </w:rPr>
      </w:pPr>
      <w:r>
        <w:rPr>
          <w:sz w:val="20"/>
        </w:rPr>
        <w:t>REP= Repetição</w:t>
      </w:r>
    </w:p>
    <w:p>
      <w:pPr>
        <w:pStyle w:val="style0"/>
        <w:spacing w:after="0" w:before="1"/>
        <w:ind w:hanging="0" w:left="1373" w:right="6816"/>
        <w:contextualSpacing w:val="false"/>
        <w:jc w:val="left"/>
        <w:rPr>
          <w:sz w:val="20"/>
        </w:rPr>
      </w:pPr>
      <w:r>
        <w:rPr>
          <w:sz w:val="20"/>
        </w:rPr>
        <w:t>CV= Coeficiente de variação GL= Grau de liberdade</w:t>
      </w:r>
    </w:p>
    <w:p>
      <w:pPr>
        <w:pStyle w:val="style0"/>
        <w:spacing w:after="0" w:before="0"/>
        <w:ind w:hanging="0" w:left="1373" w:right="0"/>
        <w:contextualSpacing w:val="false"/>
        <w:jc w:val="left"/>
        <w:rPr>
          <w:sz w:val="20"/>
        </w:rPr>
      </w:pPr>
      <w:r>
        <w:rPr>
          <w:sz w:val="20"/>
        </w:rPr>
        <w:t>NS= Não significativo a 5% de probabilidade</w:t>
      </w:r>
    </w:p>
    <w:p>
      <w:pPr>
        <w:pStyle w:val="style25"/>
        <w:spacing w:after="0" w:before="6"/>
        <w:contextualSpacing w:val="false"/>
        <w:rPr>
          <w:sz w:val="25"/>
        </w:rPr>
      </w:pPr>
      <w:r>
        <w:rPr>
          <w:sz w:val="25"/>
        </w:rPr>
      </w:r>
    </w:p>
    <w:p>
      <w:pPr>
        <w:pStyle w:val="style1"/>
        <w:numPr>
          <w:ilvl w:val="2"/>
          <w:numId w:val="2"/>
        </w:numPr>
        <w:tabs>
          <w:tab w:leader="none" w:pos="1824" w:val="left"/>
        </w:tabs>
        <w:spacing w:after="0" w:before="92" w:line="100" w:lineRule="atLeast"/>
        <w:ind w:hanging="602" w:left="1823" w:right="0"/>
        <w:contextualSpacing w:val="false"/>
        <w:jc w:val="left"/>
        <w:rPr/>
      </w:pPr>
      <w:r>
        <w:rPr/>
        <w:t xml:space="preserve">Porosidade </w:t>
      </w:r>
      <w:r>
        <w:rPr>
          <w:spacing w:val="-4"/>
        </w:rPr>
        <w:t xml:space="preserve">Total </w:t>
      </w:r>
      <w:r>
        <w:rPr/>
        <w:t>do</w:t>
      </w:r>
      <w:r>
        <w:rPr>
          <w:spacing w:val="4"/>
        </w:rPr>
        <w:t xml:space="preserve"> </w:t>
      </w:r>
      <w:r>
        <w:rPr/>
        <w:t>Solo:</w:t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40" w:line="360" w:lineRule="auto"/>
        <w:ind w:firstLine="707" w:left="1222" w:right="447"/>
        <w:contextualSpacing w:val="false"/>
        <w:jc w:val="both"/>
        <w:rPr/>
      </w:pPr>
      <w:r>
        <w:rPr/>
        <w:t>Na tabela 3 a porosidade total teve diferença estatística a 5% de</w:t>
      </w:r>
      <w:r>
        <w:rPr>
          <w:spacing w:val="-42"/>
        </w:rPr>
        <w:t xml:space="preserve"> </w:t>
      </w:r>
      <w:r>
        <w:rPr/>
        <w:t>probabilidade na</w:t>
      </w:r>
      <w:r>
        <w:rPr>
          <w:spacing w:val="-5"/>
        </w:rPr>
        <w:t xml:space="preserve"> </w:t>
      </w:r>
      <w:r>
        <w:rPr/>
        <w:t>análise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variância</w:t>
      </w:r>
      <w:r>
        <w:rPr>
          <w:spacing w:val="-2"/>
        </w:rPr>
        <w:t xml:space="preserve"> </w:t>
      </w:r>
      <w:r>
        <w:rPr/>
        <w:t>para</w:t>
      </w:r>
      <w:r>
        <w:rPr>
          <w:spacing w:val="-5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fonte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variação</w:t>
      </w:r>
      <w:r>
        <w:rPr>
          <w:spacing w:val="-3"/>
        </w:rPr>
        <w:t xml:space="preserve"> </w:t>
      </w:r>
      <w:r>
        <w:rPr/>
        <w:t>sistema,</w:t>
      </w:r>
      <w:r>
        <w:rPr>
          <w:spacing w:val="-4"/>
        </w:rPr>
        <w:t xml:space="preserve"> </w:t>
      </w:r>
      <w:r>
        <w:rPr/>
        <w:t>corroborando</w:t>
      </w:r>
      <w:r>
        <w:rPr>
          <w:spacing w:val="-2"/>
        </w:rPr>
        <w:t xml:space="preserve"> </w:t>
      </w:r>
      <w:r>
        <w:rPr/>
        <w:t>com</w:t>
      </w:r>
      <w:r>
        <w:rPr>
          <w:spacing w:val="-3"/>
        </w:rPr>
        <w:t xml:space="preserve"> </w:t>
      </w:r>
      <w:r>
        <w:rPr/>
        <w:t>Secco</w:t>
      </w:r>
      <w:r>
        <w:rPr>
          <w:spacing w:val="-4"/>
        </w:rPr>
        <w:t xml:space="preserve"> </w:t>
      </w:r>
      <w:r>
        <w:rPr/>
        <w:t>et al. (2005) que afirma que os sistemas que sofrem menor mobilização do solo os valores da porosidade total tendem a ser inferiores aos demais sistemas (pois os sistemas</w:t>
      </w:r>
      <w:r>
        <w:rPr>
          <w:spacing w:val="-7"/>
        </w:rPr>
        <w:t xml:space="preserve"> </w:t>
      </w:r>
      <w:r>
        <w:rPr/>
        <w:t>com</w:t>
      </w:r>
      <w:r>
        <w:rPr>
          <w:spacing w:val="-7"/>
        </w:rPr>
        <w:t xml:space="preserve"> </w:t>
      </w:r>
      <w:r>
        <w:rPr/>
        <w:t>mobilização</w:t>
      </w:r>
      <w:r>
        <w:rPr>
          <w:spacing w:val="-6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solo</w:t>
      </w:r>
      <w:r>
        <w:rPr>
          <w:spacing w:val="-6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porosidade</w:t>
      </w:r>
      <w:r>
        <w:rPr>
          <w:spacing w:val="-5"/>
        </w:rPr>
        <w:t xml:space="preserve"> </w:t>
      </w:r>
      <w:r>
        <w:rPr/>
        <w:t>são</w:t>
      </w:r>
      <w:r>
        <w:rPr>
          <w:spacing w:val="-8"/>
        </w:rPr>
        <w:t xml:space="preserve"> </w:t>
      </w:r>
      <w:r>
        <w:rPr/>
        <w:t>maiores)</w:t>
      </w:r>
      <w:r>
        <w:rPr>
          <w:spacing w:val="-6"/>
        </w:rPr>
        <w:t xml:space="preserve"> </w:t>
      </w:r>
      <w:r>
        <w:rPr/>
        <w:t>devido</w:t>
      </w:r>
      <w:r>
        <w:rPr>
          <w:spacing w:val="-6"/>
        </w:rPr>
        <w:t xml:space="preserve"> </w:t>
      </w:r>
      <w:r>
        <w:rPr/>
        <w:t>ao</w:t>
      </w:r>
      <w:r>
        <w:rPr>
          <w:spacing w:val="-7"/>
        </w:rPr>
        <w:t xml:space="preserve"> </w:t>
      </w:r>
      <w:r>
        <w:rPr/>
        <w:t>fato</w:t>
      </w:r>
      <w:r>
        <w:rPr>
          <w:spacing w:val="-5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que</w:t>
      </w:r>
      <w:r>
        <w:rPr>
          <w:spacing w:val="-5"/>
        </w:rPr>
        <w:t xml:space="preserve"> </w:t>
      </w:r>
      <w:r>
        <w:rPr/>
        <w:t>o revolvimento do solo aumenta o volume do espaço poroso do solo, de acordo com Marcolan &amp; Anghinoni (2006) o uso do SPD por um período de 4 (quatro) anos após o revolvimento pode propiciar o retorno dos atributos físicos do solo (densidade do solo,</w:t>
      </w:r>
      <w:r>
        <w:rPr>
          <w:spacing w:val="-19"/>
        </w:rPr>
        <w:t xml:space="preserve"> </w:t>
      </w:r>
      <w:r>
        <w:rPr/>
        <w:t>porosidade</w:t>
      </w:r>
      <w:r>
        <w:rPr>
          <w:spacing w:val="-19"/>
        </w:rPr>
        <w:t xml:space="preserve"> </w:t>
      </w:r>
      <w:r>
        <w:rPr/>
        <w:t>total,</w:t>
      </w:r>
      <w:r>
        <w:rPr>
          <w:spacing w:val="-21"/>
        </w:rPr>
        <w:t xml:space="preserve"> </w:t>
      </w:r>
      <w:r>
        <w:rPr/>
        <w:t>microporosidade</w:t>
      </w:r>
      <w:r>
        <w:rPr>
          <w:spacing w:val="-19"/>
        </w:rPr>
        <w:t xml:space="preserve"> </w:t>
      </w:r>
      <w:r>
        <w:rPr/>
        <w:t>e</w:t>
      </w:r>
      <w:r>
        <w:rPr>
          <w:spacing w:val="-20"/>
        </w:rPr>
        <w:t xml:space="preserve"> </w:t>
      </w:r>
      <w:r>
        <w:rPr/>
        <w:t>da</w:t>
      </w:r>
      <w:r>
        <w:rPr>
          <w:spacing w:val="-21"/>
        </w:rPr>
        <w:t xml:space="preserve"> </w:t>
      </w:r>
      <w:r>
        <w:rPr/>
        <w:t>macroporosidade)</w:t>
      </w:r>
      <w:r>
        <w:rPr>
          <w:spacing w:val="-19"/>
        </w:rPr>
        <w:t xml:space="preserve"> </w:t>
      </w:r>
      <w:r>
        <w:rPr/>
        <w:t>as</w:t>
      </w:r>
      <w:r>
        <w:rPr>
          <w:spacing w:val="-20"/>
        </w:rPr>
        <w:t xml:space="preserve"> </w:t>
      </w:r>
      <w:r>
        <w:rPr/>
        <w:t>condições</w:t>
      </w:r>
      <w:r>
        <w:rPr>
          <w:spacing w:val="-19"/>
        </w:rPr>
        <w:t xml:space="preserve"> </w:t>
      </w:r>
      <w:r>
        <w:rPr/>
        <w:t>originais, comprovando assim os benefícios do SPD a parte física do solo, Aratani et al. (2009) constataram que a porosidade total no SPD foi superior comparado ao SPC, no entanto, se comparado a mata nativa, esta última apresentou melhor qualidade física do</w:t>
      </w:r>
      <w:r>
        <w:rPr>
          <w:spacing w:val="23"/>
        </w:rPr>
        <w:t xml:space="preserve"> </w:t>
      </w:r>
      <w:r>
        <w:rPr/>
        <w:t>solo,</w:t>
      </w:r>
      <w:r>
        <w:rPr>
          <w:spacing w:val="20"/>
        </w:rPr>
        <w:t xml:space="preserve"> </w:t>
      </w:r>
      <w:r>
        <w:rPr/>
        <w:t>Kamimura</w:t>
      </w:r>
      <w:r>
        <w:rPr>
          <w:spacing w:val="20"/>
        </w:rPr>
        <w:t xml:space="preserve"> </w:t>
      </w:r>
      <w:r>
        <w:rPr/>
        <w:t>et</w:t>
      </w:r>
      <w:r>
        <w:rPr>
          <w:spacing w:val="20"/>
        </w:rPr>
        <w:t xml:space="preserve"> </w:t>
      </w:r>
      <w:r>
        <w:rPr/>
        <w:t>al</w:t>
      </w:r>
      <w:r>
        <w:rPr>
          <w:spacing w:val="22"/>
        </w:rPr>
        <w:t xml:space="preserve"> </w:t>
      </w:r>
      <w:r>
        <w:rPr/>
        <w:t>(2009)</w:t>
      </w:r>
      <w:r>
        <w:rPr>
          <w:spacing w:val="19"/>
        </w:rPr>
        <w:t xml:space="preserve"> </w:t>
      </w:r>
      <w:r>
        <w:rPr/>
        <w:t>evidenciaram</w:t>
      </w:r>
      <w:r>
        <w:rPr>
          <w:spacing w:val="23"/>
        </w:rPr>
        <w:t xml:space="preserve"> </w:t>
      </w:r>
      <w:r>
        <w:rPr/>
        <w:t>que</w:t>
      </w:r>
      <w:r>
        <w:rPr>
          <w:spacing w:val="20"/>
        </w:rPr>
        <w:t xml:space="preserve"> </w:t>
      </w:r>
      <w:r>
        <w:rPr/>
        <w:t>os</w:t>
      </w:r>
      <w:r>
        <w:rPr>
          <w:spacing w:val="20"/>
        </w:rPr>
        <w:t xml:space="preserve"> </w:t>
      </w:r>
      <w:r>
        <w:rPr/>
        <w:t>preparos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solo</w:t>
      </w:r>
      <w:r>
        <w:rPr>
          <w:spacing w:val="20"/>
        </w:rPr>
        <w:t xml:space="preserve"> </w:t>
      </w:r>
      <w:r>
        <w:rPr/>
        <w:t>onde</w:t>
      </w:r>
      <w:r>
        <w:rPr>
          <w:spacing w:val="19"/>
        </w:rPr>
        <w:t xml:space="preserve"> </w:t>
      </w:r>
      <w:r>
        <w:rPr/>
        <w:t>há</w:t>
      </w:r>
      <w:r>
        <w:rPr>
          <w:spacing w:val="20"/>
        </w:rPr>
        <w:t xml:space="preserve"> </w:t>
      </w:r>
      <w:r>
        <w:rPr/>
        <w:t>um</w:t>
      </w:r>
    </w:p>
    <w:p>
      <w:pPr>
        <w:pStyle w:val="style25"/>
        <w:spacing w:after="0" w:before="66" w:line="360" w:lineRule="auto"/>
        <w:ind w:hanging="0" w:left="1222" w:right="0"/>
        <w:contextualSpacing w:val="false"/>
        <w:rPr/>
      </w:pPr>
      <w:r>
        <w:rPr/>
        <w:t>maior revolvimento solo condicionam maiores valores de porosidade total quando comparados à semeadura direta.</w:t>
      </w:r>
    </w:p>
    <w:p>
      <w:pPr>
        <w:pStyle w:val="style25"/>
        <w:spacing w:line="360" w:lineRule="auto"/>
        <w:ind w:firstLine="707" w:left="1222" w:right="458"/>
        <w:jc w:val="both"/>
        <w:rPr/>
      </w:pPr>
      <w:r>
        <w:rPr/>
        <w:t>Tais informações se encaixam com os sistemas de manejo utilizados neste trabalho, um que procura conservar a cobertura vegetal (SPD) e outro que tem um alto grau de revolvimento do solo (SPC).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2"/>
          <w:numId w:val="2"/>
        </w:numPr>
        <w:tabs>
          <w:tab w:leader="none" w:pos="1824" w:val="left"/>
        </w:tabs>
        <w:spacing w:after="0" w:before="0" w:line="100" w:lineRule="atLeast"/>
        <w:ind w:hanging="602" w:left="1823" w:right="0"/>
        <w:contextualSpacing w:val="false"/>
        <w:jc w:val="left"/>
        <w:rPr/>
      </w:pPr>
      <w:r>
        <w:rPr/>
        <w:t>Umidade do</w:t>
      </w:r>
      <w:r>
        <w:rPr>
          <w:spacing w:val="-1"/>
        </w:rPr>
        <w:t xml:space="preserve"> </w:t>
      </w:r>
      <w:r>
        <w:rPr/>
        <w:t>Solo:</w:t>
      </w:r>
    </w:p>
    <w:p>
      <w:pPr>
        <w:pStyle w:val="style25"/>
        <w:spacing w:after="0" w:before="140" w:line="360" w:lineRule="auto"/>
        <w:ind w:firstLine="707" w:left="1222" w:right="450"/>
        <w:contextualSpacing w:val="false"/>
        <w:jc w:val="both"/>
        <w:rPr/>
      </w:pPr>
      <w:r>
        <w:rPr/>
        <w:t xml:space="preserve">Na tabela 3 a umidade teve diferença estatística a 5% de probabilidade na Análise de Variância para o Fator de </w:t>
      </w:r>
      <w:r>
        <w:rPr>
          <w:spacing w:val="-3"/>
        </w:rPr>
        <w:t xml:space="preserve">Variação </w:t>
      </w:r>
      <w:r>
        <w:rPr/>
        <w:t xml:space="preserve">Sistema tanto na volumetria quanto na gravimetria. Corroborando com </w:t>
      </w:r>
      <w:r>
        <w:rPr>
          <w:spacing w:val="-4"/>
        </w:rPr>
        <w:t xml:space="preserve">Tavares </w:t>
      </w:r>
      <w:r>
        <w:rPr/>
        <w:t xml:space="preserve">et al. (2001) e </w:t>
      </w:r>
      <w:r>
        <w:rPr>
          <w:color w:val="212121"/>
        </w:rPr>
        <w:t>Collares et al. (2006) que respectivamente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afirmaram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que</w:t>
      </w:r>
      <w:r>
        <w:rPr>
          <w:color w:val="212121"/>
          <w:spacing w:val="-4"/>
        </w:rPr>
        <w:t xml:space="preserve"> </w:t>
      </w:r>
      <w:r>
        <w:rPr/>
        <w:t>que</w:t>
      </w:r>
      <w:r>
        <w:rPr>
          <w:spacing w:val="-7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camada</w:t>
      </w:r>
      <w:r>
        <w:rPr>
          <w:spacing w:val="-7"/>
        </w:rPr>
        <w:t xml:space="preserve"> </w:t>
      </w:r>
      <w:r>
        <w:rPr/>
        <w:t>0,0-0,10</w:t>
      </w:r>
      <w:r>
        <w:rPr>
          <w:spacing w:val="-9"/>
        </w:rPr>
        <w:t xml:space="preserve"> </w:t>
      </w:r>
      <w:r>
        <w:rPr/>
        <w:t>m</w:t>
      </w:r>
      <w:r>
        <w:rPr>
          <w:spacing w:val="-8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plantio</w:t>
      </w:r>
      <w:r>
        <w:rPr>
          <w:spacing w:val="-9"/>
        </w:rPr>
        <w:t xml:space="preserve"> </w:t>
      </w:r>
      <w:r>
        <w:rPr/>
        <w:t>direto</w:t>
      </w:r>
      <w:r>
        <w:rPr>
          <w:spacing w:val="-9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 xml:space="preserve">umidade gravimétrica teve maior significância (a 5%) em comparação ao plantio convencional, </w:t>
      </w:r>
      <w:r>
        <w:rPr>
          <w:color w:val="212121"/>
        </w:rPr>
        <w:t xml:space="preserve">e que o SPD teve melhores condições em relação a umidade volumétrica do que os outros sistemas por ele utilizado (plantio </w:t>
      </w:r>
      <w:r>
        <w:rPr/>
        <w:t>direto compactado pelo tráfego de quatro passadas de máquina e escarificação em área anteriormente sob plantio</w:t>
      </w:r>
      <w:r>
        <w:rPr>
          <w:spacing w:val="-22"/>
        </w:rPr>
        <w:t xml:space="preserve"> </w:t>
      </w:r>
      <w:r>
        <w:rPr/>
        <w:t>direto).</w:t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" w:line="360" w:lineRule="auto"/>
        <w:ind w:firstLine="707" w:left="1222" w:right="448"/>
        <w:contextualSpacing w:val="false"/>
        <w:jc w:val="both"/>
        <w:rPr/>
      </w:pPr>
      <w:r>
        <w:rPr/>
        <w:t>Albuquerque et al. (2001) afirmaram que a umidade volumétrica do plantio convencional e a do direto tiveram valores superiores em comparação a da mata nativa, e a medida que a profundidade aumentava (0-0,05, 0,05-0,10, 0,10-0,15 e 0,15-</w:t>
      </w:r>
      <w:r>
        <w:rPr>
          <w:spacing w:val="-10"/>
        </w:rPr>
        <w:t xml:space="preserve"> </w:t>
      </w:r>
      <w:r>
        <w:rPr/>
        <w:t>0,20</w:t>
      </w:r>
      <w:r>
        <w:rPr>
          <w:spacing w:val="-11"/>
        </w:rPr>
        <w:t xml:space="preserve"> </w:t>
      </w:r>
      <w:r>
        <w:rPr/>
        <w:t>m)</w:t>
      </w:r>
      <w:r>
        <w:rPr>
          <w:spacing w:val="-10"/>
        </w:rPr>
        <w:t xml:space="preserve"> </w:t>
      </w:r>
      <w:r>
        <w:rPr/>
        <w:t>essa</w:t>
      </w:r>
      <w:r>
        <w:rPr>
          <w:spacing w:val="-8"/>
        </w:rPr>
        <w:t xml:space="preserve"> </w:t>
      </w:r>
      <w:r>
        <w:rPr/>
        <w:t>diferença</w:t>
      </w:r>
      <w:r>
        <w:rPr>
          <w:spacing w:val="-8"/>
        </w:rPr>
        <w:t xml:space="preserve"> </w:t>
      </w:r>
      <w:r>
        <w:rPr/>
        <w:t>acentuava-se,</w:t>
      </w:r>
      <w:r>
        <w:rPr>
          <w:spacing w:val="-9"/>
        </w:rPr>
        <w:t xml:space="preserve"> </w:t>
      </w:r>
      <w:r>
        <w:rPr/>
        <w:t>e</w:t>
      </w:r>
      <w:r>
        <w:rPr>
          <w:spacing w:val="-10"/>
        </w:rPr>
        <w:t xml:space="preserve"> </w:t>
      </w:r>
      <w:r>
        <w:rPr/>
        <w:t>chegaram</w:t>
      </w:r>
      <w:r>
        <w:rPr>
          <w:spacing w:val="-10"/>
        </w:rPr>
        <w:t xml:space="preserve"> </w:t>
      </w:r>
      <w:r>
        <w:rPr/>
        <w:t>à</w:t>
      </w:r>
      <w:r>
        <w:rPr>
          <w:spacing w:val="-8"/>
        </w:rPr>
        <w:t xml:space="preserve"> </w:t>
      </w:r>
      <w:r>
        <w:rPr/>
        <w:t>conclusão</w:t>
      </w:r>
      <w:r>
        <w:rPr>
          <w:spacing w:val="-11"/>
        </w:rPr>
        <w:t xml:space="preserve"> </w:t>
      </w:r>
      <w:r>
        <w:rPr/>
        <w:t>que</w:t>
      </w:r>
      <w:r>
        <w:rPr>
          <w:spacing w:val="-8"/>
        </w:rPr>
        <w:t xml:space="preserve"> </w:t>
      </w:r>
      <w:r>
        <w:rPr/>
        <w:t>tal</w:t>
      </w:r>
      <w:r>
        <w:rPr>
          <w:spacing w:val="-10"/>
        </w:rPr>
        <w:t xml:space="preserve"> </w:t>
      </w:r>
      <w:r>
        <w:rPr/>
        <w:t>diferença deve-se ao fato de que o dossel florestal intercepta boa parte da água oriunda da chuva e por conta da maior evapotranspiração da vegetação, concordando com as afirmações de Bouma</w:t>
      </w:r>
      <w:r>
        <w:rPr>
          <w:spacing w:val="-3"/>
        </w:rPr>
        <w:t xml:space="preserve"> </w:t>
      </w:r>
      <w:r>
        <w:rPr/>
        <w:t>(1991).</w:t>
      </w:r>
    </w:p>
    <w:p>
      <w:pPr>
        <w:pStyle w:val="style1"/>
        <w:numPr>
          <w:ilvl w:val="1"/>
          <w:numId w:val="2"/>
        </w:numPr>
        <w:tabs>
          <w:tab w:leader="none" w:pos="1686" w:val="left"/>
        </w:tabs>
        <w:spacing w:after="0" w:before="66" w:line="100" w:lineRule="atLeast"/>
        <w:ind w:hanging="463" w:left="1684" w:right="0"/>
        <w:contextualSpacing w:val="false"/>
        <w:jc w:val="left"/>
        <w:rPr/>
      </w:pPr>
      <w:r>
        <w:rPr/>
        <w:t>Atributos Biológicos do</w:t>
      </w:r>
      <w:r>
        <w:rPr>
          <w:spacing w:val="2"/>
        </w:rPr>
        <w:t xml:space="preserve"> </w:t>
      </w:r>
      <w:r>
        <w:rPr/>
        <w:t>Solo:</w:t>
      </w:r>
    </w:p>
    <w:p>
      <w:pPr>
        <w:pStyle w:val="style25"/>
        <w:spacing w:after="0" w:before="139" w:line="360" w:lineRule="auto"/>
        <w:ind w:firstLine="707" w:left="1222" w:right="368"/>
        <w:contextualSpacing w:val="false"/>
        <w:rPr/>
      </w:pPr>
      <w:r>
        <w:rPr/>
        <w:t>Na tabela 4 apresentamos o resumo da analise biológica e produtividade, onde podemos ver o quadrado médio de cada variável, bem como, os dados significativos.</w:t>
      </w:r>
    </w:p>
    <w:p>
      <w:pPr>
        <w:pStyle w:val="style25"/>
        <w:spacing w:after="0" w:before="11"/>
        <w:contextualSpacing w:val="false"/>
        <w:rPr>
          <w:sz w:val="35"/>
        </w:rPr>
      </w:pPr>
      <w:r>
        <w:rPr>
          <w:sz w:val="35"/>
        </w:rPr>
      </w:r>
    </w:p>
    <w:p>
      <w:pPr>
        <w:pStyle w:val="style25"/>
        <w:spacing w:after="2" w:before="0" w:line="360" w:lineRule="auto"/>
        <w:ind w:hanging="0" w:left="1222" w:right="461"/>
        <w:contextualSpacing w:val="false"/>
        <w:rPr/>
      </w:pPr>
      <w:r>
        <w:rPr>
          <w:b/>
        </w:rPr>
        <w:t xml:space="preserve">Tabela 4. </w:t>
      </w:r>
      <w:r>
        <w:rPr/>
        <w:t>Resumo da análise atributos biológicos do solo e produtividade do feijão- caupi:</w:t>
      </w:r>
    </w:p>
    <w:tbl>
      <w:tblPr>
        <w:jc w:val="left"/>
        <w:tblInd w:type="dxa" w:w="1288"/>
        <w:tblBorders>
          <w:top w:color="000001" w:space="0" w:sz="8" w:val="single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8180"/>
      </w:tblGrid>
      <w:tr>
        <w:trPr>
          <w:trHeight w:hRule="atLeast" w:val="586"/>
          <w:cantSplit w:val="false"/>
        </w:trPr>
        <w:tc>
          <w:tcPr>
            <w:tcW w:type="dxa" w:w="8180"/>
            <w:gridSpan w:val="6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line="271" w:lineRule="exact"/>
              <w:ind w:hanging="0" w:left="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Resumo da Análise atributos biológicos do solo e produtividade do</w:t>
            </w:r>
          </w:p>
          <w:p>
            <w:pPr>
              <w:pStyle w:val="style30"/>
              <w:tabs>
                <w:tab w:leader="none" w:pos="3417" w:val="left"/>
                <w:tab w:leader="none" w:pos="8168" w:val="left"/>
              </w:tabs>
              <w:ind w:hanging="0" w:left="4" w:right="0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  <w:t>feijão-caupi</w:t>
              <w:tab/>
            </w:r>
          </w:p>
        </w:tc>
      </w:tr>
      <w:tr>
        <w:trPr>
          <w:trHeight w:hRule="atLeast" w:val="361"/>
          <w:cantSplit w:val="false"/>
        </w:trPr>
        <w:tc>
          <w:tcPr>
            <w:tcW w:type="dxa" w:w="1906"/>
            <w:vMerge w:val="restart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99"/>
              <w:ind w:hanging="0" w:left="257" w:right="154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FAV</w:t>
            </w:r>
          </w:p>
        </w:tc>
        <w:tc>
          <w:tcPr>
            <w:tcW w:type="dxa" w:w="587"/>
            <w:vMerge w:val="restart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99"/>
              <w:ind w:hanging="0" w:left="173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GL</w:t>
            </w:r>
          </w:p>
        </w:tc>
        <w:tc>
          <w:tcPr>
            <w:tcW w:type="dxa" w:w="110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4580"/>
            <w:gridSpan w:val="3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1"/>
              <w:ind w:hanging="0" w:left="-17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Quadrado Médio das Variáveis</w:t>
            </w:r>
          </w:p>
        </w:tc>
      </w:tr>
      <w:tr>
        <w:trPr>
          <w:trHeight w:hRule="atLeast" w:val="319"/>
          <w:cantSplit w:val="false"/>
        </w:trPr>
        <w:tc>
          <w:tcPr>
            <w:tcW w:type="dxa" w:w="1906"/>
            <w:vMerge w:val="continue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type="dxa" w:w="587"/>
            <w:vMerge w:val="continue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0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type="dxa" w:w="1107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0" w:right="183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N-BMS</w:t>
            </w:r>
          </w:p>
        </w:tc>
        <w:tc>
          <w:tcPr>
            <w:tcW w:type="dxa" w:w="1505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162" w:right="18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C-BMS</w:t>
            </w:r>
          </w:p>
        </w:tc>
        <w:tc>
          <w:tcPr>
            <w:tcW w:type="dxa" w:w="1371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176" w:right="1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RBS</w:t>
            </w:r>
          </w:p>
        </w:tc>
        <w:tc>
          <w:tcPr>
            <w:tcW w:type="dxa" w:w="1704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185" w:right="223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GRÃOS</w:t>
            </w:r>
          </w:p>
        </w:tc>
      </w:tr>
      <w:tr>
        <w:trPr>
          <w:trHeight w:hRule="atLeast" w:val="325"/>
          <w:cantSplit w:val="false"/>
        </w:trPr>
        <w:tc>
          <w:tcPr>
            <w:tcW w:type="dxa" w:w="190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259" w:right="153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SIST</w:t>
            </w:r>
          </w:p>
        </w:tc>
        <w:tc>
          <w:tcPr>
            <w:tcW w:type="dxa" w:w="58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0" w:right="109"/>
              <w:contextualSpacing w:val="false"/>
              <w:jc w:val="righ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39</w:t>
            </w:r>
          </w:p>
        </w:tc>
        <w:tc>
          <w:tcPr>
            <w:tcW w:type="dxa" w:w="110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0" w:right="206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1.15ns</w:t>
            </w:r>
          </w:p>
        </w:tc>
        <w:tc>
          <w:tcPr>
            <w:tcW w:type="dxa" w:w="150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62" w:right="18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4844.18ns</w:t>
            </w:r>
          </w:p>
        </w:tc>
        <w:tc>
          <w:tcPr>
            <w:tcW w:type="dxa" w:w="13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78" w:right="1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2181.23*</w:t>
            </w:r>
          </w:p>
        </w:tc>
        <w:tc>
          <w:tcPr>
            <w:tcW w:type="dxa" w:w="170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85" w:right="221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133213.14*</w:t>
            </w:r>
          </w:p>
        </w:tc>
      </w:tr>
      <w:tr>
        <w:trPr>
          <w:trHeight w:hRule="atLeast" w:val="326"/>
          <w:cantSplit w:val="false"/>
        </w:trPr>
        <w:tc>
          <w:tcPr>
            <w:tcW w:type="dxa" w:w="190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2"/>
              <w:ind w:hanging="0" w:left="258" w:right="15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CULT</w:t>
            </w:r>
          </w:p>
        </w:tc>
        <w:tc>
          <w:tcPr>
            <w:tcW w:type="dxa" w:w="58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2"/>
              <w:ind w:hanging="0" w:left="0" w:right="109"/>
              <w:contextualSpacing w:val="false"/>
              <w:jc w:val="righ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39</w:t>
            </w:r>
          </w:p>
        </w:tc>
        <w:tc>
          <w:tcPr>
            <w:tcW w:type="dxa" w:w="110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2"/>
              <w:ind w:hanging="0" w:left="0" w:right="206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0.11ns</w:t>
            </w:r>
          </w:p>
        </w:tc>
        <w:tc>
          <w:tcPr>
            <w:tcW w:type="dxa" w:w="150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2"/>
              <w:ind w:hanging="0" w:left="162" w:right="180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5006.42*</w:t>
            </w:r>
          </w:p>
        </w:tc>
        <w:tc>
          <w:tcPr>
            <w:tcW w:type="dxa" w:w="13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2"/>
              <w:ind w:hanging="0" w:left="178" w:right="1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29.52ns</w:t>
            </w:r>
          </w:p>
        </w:tc>
        <w:tc>
          <w:tcPr>
            <w:tcW w:type="dxa" w:w="170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2"/>
              <w:ind w:hanging="0" w:left="185" w:right="21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12872ns</w:t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1906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259" w:right="153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REP (CULT)</w:t>
            </w:r>
          </w:p>
        </w:tc>
        <w:tc>
          <w:tcPr>
            <w:tcW w:type="dxa" w:w="58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0" w:right="109"/>
              <w:contextualSpacing w:val="false"/>
              <w:jc w:val="righ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39</w:t>
            </w:r>
          </w:p>
        </w:tc>
        <w:tc>
          <w:tcPr>
            <w:tcW w:type="dxa" w:w="1107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0" w:right="206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0.26ns</w:t>
            </w:r>
          </w:p>
        </w:tc>
        <w:tc>
          <w:tcPr>
            <w:tcW w:type="dxa" w:w="1505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162" w:right="18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1254.64ns</w:t>
            </w:r>
          </w:p>
        </w:tc>
        <w:tc>
          <w:tcPr>
            <w:tcW w:type="dxa" w:w="1371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176" w:right="1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46.25*</w:t>
            </w:r>
          </w:p>
        </w:tc>
        <w:tc>
          <w:tcPr>
            <w:tcW w:type="dxa" w:w="1704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0"/>
              <w:ind w:hanging="0" w:left="185" w:right="223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21327.43ns</w:t>
            </w:r>
          </w:p>
        </w:tc>
      </w:tr>
      <w:tr>
        <w:trPr>
          <w:trHeight w:hRule="atLeast" w:val="325"/>
          <w:cantSplit w:val="false"/>
        </w:trPr>
        <w:tc>
          <w:tcPr>
            <w:tcW w:type="dxa" w:w="1906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259" w:right="15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SIST X CULT</w:t>
            </w:r>
          </w:p>
        </w:tc>
        <w:tc>
          <w:tcPr>
            <w:tcW w:type="dxa" w:w="58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0" w:right="109"/>
              <w:contextualSpacing w:val="false"/>
              <w:jc w:val="righ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39</w:t>
            </w:r>
          </w:p>
        </w:tc>
        <w:tc>
          <w:tcPr>
            <w:tcW w:type="dxa" w:w="110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0" w:right="206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0.84ns</w:t>
            </w:r>
          </w:p>
        </w:tc>
        <w:tc>
          <w:tcPr>
            <w:tcW w:type="dxa" w:w="1505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62" w:right="18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1963.72ns</w:t>
            </w:r>
          </w:p>
        </w:tc>
        <w:tc>
          <w:tcPr>
            <w:tcW w:type="dxa" w:w="1371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76" w:right="1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45.34*</w:t>
            </w:r>
          </w:p>
        </w:tc>
        <w:tc>
          <w:tcPr>
            <w:tcW w:type="dxa" w:w="1704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85" w:right="223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17262.64ns</w:t>
            </w:r>
          </w:p>
        </w:tc>
      </w:tr>
      <w:tr>
        <w:trPr>
          <w:trHeight w:hRule="atLeast" w:val="319"/>
          <w:cantSplit w:val="false"/>
        </w:trPr>
        <w:tc>
          <w:tcPr>
            <w:tcW w:type="dxa" w:w="1906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259" w:right="15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CV%</w:t>
            </w:r>
          </w:p>
        </w:tc>
        <w:tc>
          <w:tcPr>
            <w:tcW w:type="dxa" w:w="587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1107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0" w:right="267"/>
              <w:contextualSpacing w:val="false"/>
              <w:jc w:val="right"/>
              <w:rPr>
                <w:sz w:val="24"/>
              </w:rPr>
            </w:pPr>
            <w:r>
              <w:rPr>
                <w:sz w:val="24"/>
              </w:rPr>
              <w:t>18,92</w:t>
            </w:r>
          </w:p>
        </w:tc>
        <w:tc>
          <w:tcPr>
            <w:tcW w:type="dxa" w:w="1505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162" w:right="180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15,03</w:t>
            </w:r>
          </w:p>
        </w:tc>
        <w:tc>
          <w:tcPr>
            <w:tcW w:type="dxa" w:w="1371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178" w:right="1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16,11</w:t>
            </w:r>
          </w:p>
        </w:tc>
        <w:tc>
          <w:tcPr>
            <w:tcW w:type="dxa" w:w="1704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7"/>
              <w:ind w:hanging="0" w:left="185" w:right="21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40,69</w:t>
            </w:r>
          </w:p>
        </w:tc>
      </w:tr>
      <w:tr>
        <w:trPr>
          <w:trHeight w:hRule="atLeast" w:val="327"/>
          <w:cantSplit w:val="false"/>
        </w:trPr>
        <w:tc>
          <w:tcPr>
            <w:tcW w:type="dxa" w:w="1906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257" w:right="15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MEDIA</w:t>
            </w:r>
          </w:p>
        </w:tc>
        <w:tc>
          <w:tcPr>
            <w:tcW w:type="dxa" w:w="58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1107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303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2,82</w:t>
            </w:r>
          </w:p>
        </w:tc>
        <w:tc>
          <w:tcPr>
            <w:tcW w:type="dxa" w:w="1505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62" w:right="180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234,64</w:t>
            </w:r>
          </w:p>
        </w:tc>
        <w:tc>
          <w:tcPr>
            <w:tcW w:type="dxa" w:w="1371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78" w:right="1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22,03</w:t>
            </w:r>
          </w:p>
        </w:tc>
        <w:tc>
          <w:tcPr>
            <w:tcW w:type="dxa" w:w="1704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19"/>
              <w:ind w:hanging="0" w:left="185" w:right="220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411,14</w:t>
            </w:r>
          </w:p>
        </w:tc>
      </w:tr>
    </w:tbl>
    <w:p>
      <w:pPr>
        <w:pStyle w:val="style0"/>
        <w:spacing w:after="0" w:before="0" w:line="360" w:lineRule="auto"/>
        <w:ind w:hanging="0" w:left="1222" w:right="450"/>
        <w:contextualSpacing w:val="false"/>
        <w:jc w:val="left"/>
        <w:rPr>
          <w:sz w:val="20"/>
        </w:rPr>
      </w:pPr>
      <w:r>
        <w:rPr>
          <w:sz w:val="20"/>
        </w:rPr>
        <w:t>Nota: Dados marcados com “*”, apresentam diferenças significativas a 5% de probabilidade pelo teste Scott-Knott.</w:t>
      </w:r>
    </w:p>
    <w:p>
      <w:pPr>
        <w:pStyle w:val="style0"/>
        <w:spacing w:after="0" w:before="78"/>
        <w:ind w:hanging="0" w:left="1373" w:right="0"/>
        <w:contextualSpacing w:val="false"/>
        <w:jc w:val="left"/>
        <w:rPr>
          <w:sz w:val="20"/>
        </w:rPr>
      </w:pPr>
      <w:r>
        <w:rPr>
          <w:sz w:val="20"/>
        </w:rPr>
        <w:t>Legenda:</w:t>
      </w:r>
    </w:p>
    <w:p>
      <w:pPr>
        <w:pStyle w:val="style0"/>
        <w:spacing w:after="0" w:before="1"/>
        <w:ind w:hanging="0" w:left="1373" w:right="4701"/>
        <w:contextualSpacing w:val="false"/>
        <w:jc w:val="left"/>
        <w:rPr>
          <w:sz w:val="20"/>
        </w:rPr>
      </w:pPr>
      <w:r>
        <w:rPr>
          <w:sz w:val="20"/>
        </w:rPr>
        <w:t>N-BMS= Nitrogênio da biomassa microbiana do solo C-BMS= Carbono da biomassa microbiana do solo RBS= Respiração basal do solo</w:t>
      </w:r>
    </w:p>
    <w:p>
      <w:pPr>
        <w:pStyle w:val="style0"/>
        <w:spacing w:after="0" w:before="1"/>
        <w:ind w:hanging="0" w:left="1373" w:right="7028"/>
        <w:contextualSpacing w:val="false"/>
        <w:jc w:val="left"/>
        <w:rPr>
          <w:sz w:val="20"/>
        </w:rPr>
      </w:pPr>
      <w:r>
        <w:rPr>
          <w:sz w:val="20"/>
        </w:rPr>
        <w:t>FAV= Fonte de variação SIST= Sistema</w:t>
      </w:r>
    </w:p>
    <w:p>
      <w:pPr>
        <w:pStyle w:val="style0"/>
        <w:spacing w:after="0" w:before="0" w:line="228" w:lineRule="exact"/>
        <w:ind w:hanging="0" w:left="1373" w:right="0"/>
        <w:contextualSpacing w:val="false"/>
        <w:jc w:val="left"/>
        <w:rPr>
          <w:sz w:val="20"/>
        </w:rPr>
      </w:pPr>
      <w:r>
        <w:rPr>
          <w:sz w:val="20"/>
        </w:rPr>
        <w:t>REP= Repetição</w:t>
      </w:r>
    </w:p>
    <w:p>
      <w:pPr>
        <w:pStyle w:val="style0"/>
        <w:spacing w:after="0" w:before="0"/>
        <w:ind w:hanging="0" w:left="1373" w:right="6816"/>
        <w:contextualSpacing w:val="false"/>
        <w:jc w:val="left"/>
        <w:rPr>
          <w:sz w:val="20"/>
        </w:rPr>
      </w:pPr>
      <w:r>
        <w:rPr>
          <w:sz w:val="20"/>
        </w:rPr>
        <w:t>CV= Coeficiente de variação GL= Grau de liberdade</w:t>
      </w:r>
    </w:p>
    <w:p>
      <w:pPr>
        <w:pStyle w:val="style0"/>
        <w:spacing w:after="0" w:before="1"/>
        <w:ind w:hanging="0" w:left="1373" w:right="0"/>
        <w:contextualSpacing w:val="false"/>
        <w:jc w:val="left"/>
        <w:rPr>
          <w:sz w:val="20"/>
        </w:rPr>
      </w:pPr>
      <w:r>
        <w:rPr>
          <w:sz w:val="20"/>
        </w:rPr>
        <w:t>NS= Não significativo a 5% de probabilidade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7"/>
        </w:rPr>
      </w:pPr>
      <w:r>
        <w:rPr>
          <w:sz w:val="27"/>
        </w:rPr>
      </w:r>
    </w:p>
    <w:p>
      <w:pPr>
        <w:pStyle w:val="style1"/>
        <w:numPr>
          <w:ilvl w:val="2"/>
          <w:numId w:val="2"/>
        </w:numPr>
        <w:tabs>
          <w:tab w:leader="none" w:pos="1824" w:val="left"/>
        </w:tabs>
        <w:spacing w:after="0" w:before="93" w:line="100" w:lineRule="atLeast"/>
        <w:ind w:hanging="602" w:left="1823" w:right="0"/>
        <w:contextualSpacing w:val="false"/>
        <w:jc w:val="left"/>
        <w:rPr/>
      </w:pPr>
      <w:r>
        <w:rPr/>
        <w:t>Respiração Basal Microbiana do</w:t>
      </w:r>
      <w:r>
        <w:rPr>
          <w:spacing w:val="2"/>
        </w:rPr>
        <w:t xml:space="preserve"> </w:t>
      </w:r>
      <w:r>
        <w:rPr/>
        <w:t>Solo:</w:t>
      </w:r>
    </w:p>
    <w:p>
      <w:pPr>
        <w:pStyle w:val="style25"/>
        <w:spacing w:after="0" w:before="139" w:line="360" w:lineRule="auto"/>
        <w:ind w:firstLine="707" w:left="1222" w:right="448"/>
        <w:contextualSpacing w:val="false"/>
        <w:jc w:val="both"/>
        <w:rPr/>
      </w:pPr>
      <w:r>
        <w:rPr/>
        <w:t>Na</w:t>
      </w:r>
      <w:r>
        <w:rPr>
          <w:spacing w:val="-7"/>
        </w:rPr>
        <w:t xml:space="preserve"> </w:t>
      </w:r>
      <w:r>
        <w:rPr/>
        <w:t>tabela</w:t>
      </w:r>
      <w:r>
        <w:rPr>
          <w:spacing w:val="-8"/>
        </w:rPr>
        <w:t xml:space="preserve"> </w:t>
      </w:r>
      <w:r>
        <w:rPr/>
        <w:t>5</w:t>
      </w:r>
      <w:r>
        <w:rPr>
          <w:spacing w:val="-8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respiração</w:t>
      </w:r>
      <w:r>
        <w:rPr>
          <w:spacing w:val="-8"/>
        </w:rPr>
        <w:t xml:space="preserve"> </w:t>
      </w:r>
      <w:r>
        <w:rPr/>
        <w:t>basal</w:t>
      </w:r>
      <w:r>
        <w:rPr>
          <w:spacing w:val="-7"/>
        </w:rPr>
        <w:t xml:space="preserve"> </w:t>
      </w:r>
      <w:r>
        <w:rPr/>
        <w:t>teve</w:t>
      </w:r>
      <w:r>
        <w:rPr>
          <w:spacing w:val="-6"/>
        </w:rPr>
        <w:t xml:space="preserve"> </w:t>
      </w:r>
      <w:r>
        <w:rPr/>
        <w:t>diferença</w:t>
      </w:r>
      <w:r>
        <w:rPr>
          <w:spacing w:val="-6"/>
        </w:rPr>
        <w:t xml:space="preserve"> </w:t>
      </w:r>
      <w:r>
        <w:rPr/>
        <w:t>estatística</w:t>
      </w:r>
      <w:r>
        <w:rPr>
          <w:spacing w:val="-8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5%</w:t>
      </w:r>
      <w:r>
        <w:rPr>
          <w:spacing w:val="-9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 xml:space="preserve">probabilidade na análise de variância para a fonte de variação sistema. Silva et al. (2013) afirmam que a quantidade de substrato assimilável para o desenvolvimento da biomassa </w:t>
      </w:r>
      <w:r>
        <w:rPr>
          <w:position w:val="1"/>
        </w:rPr>
        <w:t>microbiana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está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ligada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diretamente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quantidade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CO</w:t>
      </w:r>
      <w:r>
        <w:rPr>
          <w:sz w:val="16"/>
        </w:rPr>
        <w:t>²</w:t>
      </w:r>
      <w:r>
        <w:rPr>
          <w:spacing w:val="-6"/>
          <w:sz w:val="16"/>
        </w:rPr>
        <w:t xml:space="preserve"> </w:t>
      </w:r>
      <w:r>
        <w:rPr>
          <w:position w:val="1"/>
        </w:rPr>
        <w:t>liberada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unidade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peso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 xml:space="preserve">de </w:t>
      </w:r>
      <w:r>
        <w:rPr/>
        <w:t>solo, ou seja, a respiração basal é um indicador do carbono orgânico disponível no solo aos</w:t>
      </w:r>
      <w:r>
        <w:rPr>
          <w:spacing w:val="-1"/>
        </w:rPr>
        <w:t xml:space="preserve"> </w:t>
      </w:r>
      <w:r>
        <w:rPr/>
        <w:t>micro-organismos.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spacing w:after="3" w:before="92" w:line="360" w:lineRule="auto"/>
        <w:ind w:hanging="0" w:left="1222" w:right="0"/>
        <w:contextualSpacing w:val="false"/>
        <w:rPr/>
      </w:pPr>
      <w:r>
        <w:rPr>
          <w:b/>
        </w:rPr>
        <w:t xml:space="preserve">Tabela 5. </w:t>
      </w:r>
      <w:r>
        <w:rPr/>
        <w:t>Valores médios para atributos biológicos do solo e produtividade do feijão- caupi.</w:t>
      </w:r>
    </w:p>
    <w:tbl>
      <w:tblPr>
        <w:jc w:val="left"/>
        <w:tblInd w:type="dxa" w:w="1291"/>
        <w:tblBorders>
          <w:top w:color="000001" w:space="0" w:sz="8" w:val="single"/>
          <w:left w:val="nil"/>
          <w:bottom w:color="000001" w:space="0" w:sz="8" w:val="single"/>
          <w:insideH w:color="000001" w:space="0" w:sz="8" w:val="single"/>
          <w:right w:val="nil"/>
          <w:insideV w:val="nil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8251"/>
      </w:tblGrid>
      <w:tr>
        <w:trPr>
          <w:trHeight w:hRule="atLeast" w:val="827"/>
          <w:cantSplit w:val="false"/>
        </w:trPr>
        <w:tc>
          <w:tcPr>
            <w:tcW w:type="dxa" w:w="8251"/>
            <w:gridSpan w:val="5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line="274" w:lineRule="exact"/>
              <w:ind w:hanging="0" w:left="185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Valores médios para atributos biológicos do solo e produtividade do</w:t>
            </w:r>
          </w:p>
          <w:p>
            <w:pPr>
              <w:pStyle w:val="style30"/>
              <w:spacing w:after="0" w:before="140"/>
              <w:ind w:hanging="0" w:left="185" w:right="180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feijão-caupi</w:t>
            </w:r>
          </w:p>
        </w:tc>
      </w:tr>
      <w:tr>
        <w:trPr>
          <w:trHeight w:hRule="atLeast" w:val="315"/>
          <w:cantSplit w:val="false"/>
        </w:trPr>
        <w:tc>
          <w:tcPr>
            <w:tcW w:type="dxa" w:w="2433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6" w:line="260" w:lineRule="exact"/>
              <w:ind w:hanging="0" w:left="77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Sistema (Sist)</w:t>
            </w:r>
          </w:p>
        </w:tc>
        <w:tc>
          <w:tcPr>
            <w:tcW w:type="dxa" w:w="129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6" w:line="260" w:lineRule="exact"/>
              <w:ind w:hanging="0" w:left="175" w:right="297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N-BMS</w:t>
            </w:r>
          </w:p>
        </w:tc>
        <w:tc>
          <w:tcPr>
            <w:tcW w:type="dxa" w:w="141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6" w:line="260" w:lineRule="exact"/>
              <w:ind w:hanging="0" w:left="45" w:right="49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C-BMS</w:t>
            </w:r>
          </w:p>
        </w:tc>
        <w:tc>
          <w:tcPr>
            <w:tcW w:type="dxa" w:w="2090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6" w:line="260" w:lineRule="exact"/>
              <w:ind w:hanging="0" w:left="63" w:right="63"/>
              <w:contextualSpacing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RBS</w:t>
            </w:r>
          </w:p>
        </w:tc>
        <w:tc>
          <w:tcPr>
            <w:tcW w:type="dxa" w:w="1010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6" w:line="260" w:lineRule="exact"/>
              <w:ind w:hanging="0" w:left="155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Grãos</w:t>
            </w:r>
          </w:p>
        </w:tc>
      </w:tr>
      <w:tr>
        <w:trPr>
          <w:trHeight w:hRule="atLeast" w:val="291"/>
          <w:cantSplit w:val="false"/>
        </w:trPr>
        <w:tc>
          <w:tcPr>
            <w:tcW w:type="dxa" w:w="2433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type="dxa" w:w="129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7" w:line="265" w:lineRule="exact"/>
              <w:ind w:hanging="0" w:left="-50" w:right="68"/>
              <w:contextualSpacing w:val="false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mg kg</w:t>
            </w:r>
            <w:r>
              <w:rPr>
                <w:position w:val="11"/>
                <w:sz w:val="16"/>
              </w:rPr>
              <w:t>-1</w:t>
            </w:r>
            <w:r>
              <w:rPr>
                <w:spacing w:val="-3"/>
                <w:position w:val="11"/>
                <w:sz w:val="16"/>
              </w:rPr>
              <w:t xml:space="preserve"> </w:t>
            </w:r>
            <w:r>
              <w:rPr>
                <w:spacing w:val="-4"/>
                <w:sz w:val="24"/>
              </w:rPr>
              <w:t>solo</w:t>
            </w:r>
          </w:p>
        </w:tc>
        <w:tc>
          <w:tcPr>
            <w:tcW w:type="dxa" w:w="141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7" w:line="265" w:lineRule="exact"/>
              <w:ind w:hanging="0" w:left="48" w:right="4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mg kg</w:t>
            </w:r>
            <w:r>
              <w:rPr>
                <w:position w:val="11"/>
                <w:sz w:val="16"/>
              </w:rPr>
              <w:t xml:space="preserve">-1 </w:t>
            </w:r>
            <w:r>
              <w:rPr>
                <w:sz w:val="24"/>
              </w:rPr>
              <w:t>solo</w:t>
            </w:r>
          </w:p>
        </w:tc>
        <w:tc>
          <w:tcPr>
            <w:tcW w:type="dxa" w:w="2090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6" w:line="265" w:lineRule="exact"/>
              <w:ind w:hanging="0" w:left="63" w:right="116"/>
              <w:contextualSpacing w:val="false"/>
              <w:jc w:val="center"/>
              <w:rPr>
                <w:position w:val="12"/>
                <w:sz w:val="16"/>
              </w:rPr>
            </w:pPr>
            <w:r>
              <w:rPr>
                <w:position w:val="1"/>
                <w:sz w:val="24"/>
              </w:rPr>
              <w:t>mg CO</w:t>
            </w:r>
            <w:r>
              <w:rPr>
                <w:sz w:val="16"/>
              </w:rPr>
              <w:t>2</w:t>
            </w:r>
            <w:r>
              <w:rPr>
                <w:position w:val="1"/>
                <w:sz w:val="24"/>
              </w:rPr>
              <w:t xml:space="preserve">.g- </w:t>
            </w:r>
            <w:r>
              <w:rPr>
                <w:position w:val="12"/>
                <w:sz w:val="16"/>
              </w:rPr>
              <w:t xml:space="preserve">1 </w:t>
            </w:r>
            <w:r>
              <w:rPr>
                <w:position w:val="1"/>
                <w:sz w:val="24"/>
              </w:rPr>
              <w:t xml:space="preserve">.dia </w:t>
            </w:r>
            <w:r>
              <w:rPr>
                <w:position w:val="12"/>
                <w:sz w:val="16"/>
              </w:rPr>
              <w:t>1</w:t>
            </w:r>
          </w:p>
        </w:tc>
        <w:tc>
          <w:tcPr>
            <w:tcW w:type="dxa" w:w="1010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7" w:line="265" w:lineRule="exact"/>
              <w:ind w:hanging="0" w:left="69" w:right="0"/>
              <w:contextualSpacing w:val="false"/>
              <w:rPr>
                <w:position w:val="11"/>
                <w:sz w:val="16"/>
              </w:rPr>
            </w:pPr>
            <w:r>
              <w:rPr>
                <w:sz w:val="24"/>
              </w:rPr>
              <w:t>kg ha</w:t>
            </w:r>
            <w:r>
              <w:rPr>
                <w:position w:val="11"/>
                <w:sz w:val="16"/>
              </w:rPr>
              <w:t>-1</w:t>
            </w:r>
          </w:p>
        </w:tc>
      </w:tr>
      <w:tr>
        <w:trPr>
          <w:trHeight w:hRule="atLeast" w:val="341"/>
          <w:cantSplit w:val="false"/>
        </w:trPr>
        <w:tc>
          <w:tcPr>
            <w:tcW w:type="dxa" w:w="2433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3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Convencional</w:t>
            </w:r>
          </w:p>
        </w:tc>
        <w:tc>
          <w:tcPr>
            <w:tcW w:type="dxa" w:w="1299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3"/>
              <w:ind w:hanging="0" w:left="175" w:right="291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2.65ª</w:t>
            </w:r>
          </w:p>
        </w:tc>
        <w:tc>
          <w:tcPr>
            <w:tcW w:type="dxa" w:w="1419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3"/>
              <w:ind w:hanging="0" w:left="48" w:right="4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245.65ª</w:t>
            </w:r>
          </w:p>
        </w:tc>
        <w:tc>
          <w:tcPr>
            <w:tcW w:type="dxa" w:w="2090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3"/>
              <w:ind w:hanging="0" w:left="63" w:right="6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14.64b</w:t>
            </w:r>
          </w:p>
        </w:tc>
        <w:tc>
          <w:tcPr>
            <w:tcW w:type="dxa" w:w="1010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3"/>
              <w:ind w:hanging="0" w:left="69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353.43b</w:t>
            </w:r>
          </w:p>
        </w:tc>
      </w:tr>
      <w:tr>
        <w:trPr>
          <w:trHeight w:hRule="atLeast" w:val="303"/>
          <w:cantSplit w:val="false"/>
        </w:trPr>
        <w:tc>
          <w:tcPr>
            <w:tcW w:type="dxa" w:w="2433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3" w:line="260" w:lineRule="exact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Direto</w:t>
            </w:r>
          </w:p>
        </w:tc>
        <w:tc>
          <w:tcPr>
            <w:tcW w:type="dxa" w:w="1299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3" w:line="260" w:lineRule="exact"/>
              <w:ind w:hanging="0" w:left="175" w:right="291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2.99ª</w:t>
            </w:r>
          </w:p>
        </w:tc>
        <w:tc>
          <w:tcPr>
            <w:tcW w:type="dxa" w:w="1419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3" w:line="260" w:lineRule="exact"/>
              <w:ind w:hanging="0" w:left="48" w:right="4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223.64ª</w:t>
            </w:r>
          </w:p>
        </w:tc>
        <w:tc>
          <w:tcPr>
            <w:tcW w:type="dxa" w:w="2090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3" w:line="260" w:lineRule="exact"/>
              <w:ind w:hanging="0" w:left="63" w:right="6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29.41a</w:t>
            </w:r>
          </w:p>
        </w:tc>
        <w:tc>
          <w:tcPr>
            <w:tcW w:type="dxa" w:w="1010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3" w:line="260" w:lineRule="exact"/>
              <w:ind w:hanging="0" w:left="69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468.85a</w:t>
            </w:r>
          </w:p>
        </w:tc>
      </w:tr>
      <w:tr>
        <w:trPr>
          <w:trHeight w:hRule="atLeast" w:val="349"/>
          <w:cantSplit w:val="false"/>
        </w:trPr>
        <w:tc>
          <w:tcPr>
            <w:tcW w:type="dxa" w:w="2433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50"/>
              <w:ind w:hanging="0" w:left="77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Cultivares (Cult)</w:t>
            </w:r>
          </w:p>
        </w:tc>
        <w:tc>
          <w:tcPr>
            <w:tcW w:type="dxa" w:w="1299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1419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2090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type="dxa" w:w="1010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ind w:hanging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hRule="atLeast" w:val="321"/>
          <w:cantSplit w:val="false"/>
        </w:trPr>
        <w:tc>
          <w:tcPr>
            <w:tcW w:type="dxa" w:w="243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5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BRS Itaim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5"/>
              <w:ind w:hanging="0" w:left="175" w:right="291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2,95ª</w:t>
            </w:r>
          </w:p>
        </w:tc>
        <w:tc>
          <w:tcPr>
            <w:tcW w:type="dxa" w:w="141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5"/>
              <w:ind w:hanging="0" w:left="48" w:right="4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222,32b</w:t>
            </w:r>
          </w:p>
        </w:tc>
        <w:tc>
          <w:tcPr>
            <w:tcW w:type="dxa" w:w="2090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5"/>
              <w:ind w:hanging="0" w:left="63" w:right="6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21,22a</w:t>
            </w:r>
          </w:p>
        </w:tc>
        <w:tc>
          <w:tcPr>
            <w:tcW w:type="dxa" w:w="1010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5"/>
              <w:ind w:hanging="0" w:left="69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416,87a</w:t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243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2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BRS Nova Era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2"/>
              <w:ind w:hanging="0" w:left="175" w:right="291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2,69ª</w:t>
            </w:r>
          </w:p>
        </w:tc>
        <w:tc>
          <w:tcPr>
            <w:tcW w:type="dxa" w:w="141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2"/>
              <w:ind w:hanging="0" w:left="48" w:right="4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213,74b</w:t>
            </w:r>
          </w:p>
        </w:tc>
        <w:tc>
          <w:tcPr>
            <w:tcW w:type="dxa" w:w="2090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2"/>
              <w:ind w:hanging="0" w:left="63" w:right="6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20,29a</w:t>
            </w:r>
          </w:p>
        </w:tc>
        <w:tc>
          <w:tcPr>
            <w:tcW w:type="dxa" w:w="1010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22"/>
              <w:ind w:hanging="0" w:left="69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432,43a</w:t>
            </w:r>
          </w:p>
        </w:tc>
      </w:tr>
      <w:tr>
        <w:trPr>
          <w:trHeight w:hRule="atLeast" w:val="322"/>
          <w:cantSplit w:val="false"/>
        </w:trPr>
        <w:tc>
          <w:tcPr>
            <w:tcW w:type="dxa" w:w="2433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6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BRS Tumucumaque</w:t>
            </w:r>
          </w:p>
        </w:tc>
        <w:tc>
          <w:tcPr>
            <w:tcW w:type="dxa" w:w="129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6"/>
              <w:ind w:hanging="0" w:left="175" w:right="291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2,87ª</w:t>
            </w:r>
          </w:p>
        </w:tc>
        <w:tc>
          <w:tcPr>
            <w:tcW w:type="dxa" w:w="1419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6"/>
              <w:ind w:hanging="0" w:left="48" w:right="4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264,69ª</w:t>
            </w:r>
          </w:p>
        </w:tc>
        <w:tc>
          <w:tcPr>
            <w:tcW w:type="dxa" w:w="2090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6"/>
              <w:ind w:hanging="0" w:left="63" w:right="6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24,28a</w:t>
            </w:r>
          </w:p>
        </w:tc>
        <w:tc>
          <w:tcPr>
            <w:tcW w:type="dxa" w:w="1010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16"/>
              <w:ind w:hanging="0" w:left="69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436,43a</w:t>
            </w:r>
          </w:p>
        </w:tc>
      </w:tr>
      <w:tr>
        <w:trPr>
          <w:trHeight w:hRule="atLeast" w:val="302"/>
          <w:cantSplit w:val="false"/>
        </w:trPr>
        <w:tc>
          <w:tcPr>
            <w:tcW w:type="dxa" w:w="2433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2" w:line="260" w:lineRule="exact"/>
              <w:ind w:hanging="0" w:left="77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BRS Imponente</w:t>
            </w:r>
          </w:p>
        </w:tc>
        <w:tc>
          <w:tcPr>
            <w:tcW w:type="dxa" w:w="1299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2" w:line="260" w:lineRule="exact"/>
              <w:ind w:hanging="0" w:left="175" w:right="291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2,78ª</w:t>
            </w:r>
          </w:p>
        </w:tc>
        <w:tc>
          <w:tcPr>
            <w:tcW w:type="dxa" w:w="1419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2" w:line="260" w:lineRule="exact"/>
              <w:ind w:hanging="0" w:left="48" w:right="4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237,83b</w:t>
            </w:r>
          </w:p>
        </w:tc>
        <w:tc>
          <w:tcPr>
            <w:tcW w:type="dxa" w:w="2090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2" w:line="260" w:lineRule="exact"/>
              <w:ind w:hanging="0" w:left="63" w:right="64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22,33a</w:t>
            </w:r>
          </w:p>
        </w:tc>
        <w:tc>
          <w:tcPr>
            <w:tcW w:type="dxa" w:w="1010"/>
            <w:tcBorders>
              <w:top w:val="nil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22" w:line="260" w:lineRule="exact"/>
              <w:ind w:hanging="0" w:left="69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358,83a</w:t>
            </w:r>
          </w:p>
        </w:tc>
      </w:tr>
      <w:tr>
        <w:trPr>
          <w:trHeight w:hRule="atLeast" w:val="318"/>
          <w:cantSplit w:val="false"/>
        </w:trPr>
        <w:tc>
          <w:tcPr>
            <w:tcW w:type="dxa" w:w="2433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77" w:right="0"/>
              <w:contextualSpacing w:val="false"/>
              <w:rPr>
                <w:b/>
                <w:sz w:val="24"/>
              </w:rPr>
            </w:pPr>
            <w:r>
              <w:rPr>
                <w:b/>
                <w:sz w:val="24"/>
              </w:rPr>
              <w:t>Sist x Cult</w:t>
            </w:r>
          </w:p>
        </w:tc>
        <w:tc>
          <w:tcPr>
            <w:tcW w:type="dxa" w:w="129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175" w:right="292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2.94ns</w:t>
            </w:r>
          </w:p>
        </w:tc>
        <w:tc>
          <w:tcPr>
            <w:tcW w:type="dxa" w:w="1419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48" w:right="49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1.57ns</w:t>
            </w:r>
          </w:p>
        </w:tc>
        <w:tc>
          <w:tcPr>
            <w:tcW w:type="dxa" w:w="2090"/>
            <w:tcBorders>
              <w:top w:color="000001" w:space="0" w:sz="8" w:val="single"/>
              <w:left w:val="nil"/>
              <w:bottom w:color="000001" w:space="0" w:sz="8" w:val="single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63" w:right="63"/>
              <w:contextualSpacing w:val="false"/>
              <w:jc w:val="center"/>
              <w:rPr>
                <w:sz w:val="24"/>
              </w:rPr>
            </w:pPr>
            <w:r>
              <w:rPr>
                <w:sz w:val="24"/>
              </w:rPr>
              <w:t>3.59*</w:t>
            </w:r>
          </w:p>
        </w:tc>
        <w:tc>
          <w:tcPr>
            <w:tcW w:type="dxa" w:w="1010"/>
            <w:tcBorders>
              <w:top w:color="000001" w:space="0" w:sz="8" w:val="single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30"/>
              <w:spacing w:after="0" w:before="38" w:line="260" w:lineRule="exact"/>
              <w:ind w:hanging="0" w:left="143" w:right="0"/>
              <w:contextualSpacing w:val="false"/>
              <w:rPr>
                <w:sz w:val="24"/>
              </w:rPr>
            </w:pPr>
            <w:r>
              <w:rPr>
                <w:sz w:val="24"/>
              </w:rPr>
              <w:t>0.61ns</w:t>
            </w:r>
          </w:p>
        </w:tc>
      </w:tr>
    </w:tbl>
    <w:p>
      <w:pPr>
        <w:pStyle w:val="style0"/>
        <w:spacing w:after="0" w:before="0" w:line="360" w:lineRule="auto"/>
        <w:ind w:hanging="0" w:left="1222" w:right="461"/>
        <w:contextualSpacing w:val="false"/>
        <w:jc w:val="left"/>
        <w:rPr>
          <w:sz w:val="20"/>
        </w:rPr>
      </w:pPr>
      <w:r>
        <w:rPr>
          <w:sz w:val="20"/>
        </w:rPr>
        <w:t>Nota: Letras minúsculas diferentes, na linha, apresentam diferenças significativas a 5% de probabilidade pelo teste Scott-Knott.</w:t>
      </w:r>
    </w:p>
    <w:p>
      <w:pPr>
        <w:pStyle w:val="style0"/>
        <w:spacing w:after="0" w:before="111" w:line="229" w:lineRule="exact"/>
        <w:ind w:hanging="0" w:left="1260" w:right="0"/>
        <w:contextualSpacing w:val="false"/>
        <w:jc w:val="left"/>
        <w:rPr>
          <w:sz w:val="20"/>
        </w:rPr>
      </w:pPr>
      <w:r>
        <w:rPr>
          <w:sz w:val="20"/>
        </w:rPr>
        <w:t>Legenda:</w:t>
      </w:r>
    </w:p>
    <w:p>
      <w:pPr>
        <w:pStyle w:val="style0"/>
        <w:spacing w:after="0" w:before="0"/>
        <w:ind w:hanging="0" w:left="1260" w:right="4807"/>
        <w:contextualSpacing w:val="false"/>
        <w:jc w:val="left"/>
        <w:rPr>
          <w:sz w:val="20"/>
        </w:rPr>
      </w:pPr>
      <w:r>
        <w:rPr>
          <w:sz w:val="20"/>
        </w:rPr>
        <w:t>N-BMS= Nitrogênio da biomassa microbiana do solo C-BMS= Carbono da biomassa microbiana do solo RBS= Respiração basal do solo</w:t>
      </w:r>
    </w:p>
    <w:p>
      <w:pPr>
        <w:pStyle w:val="style0"/>
        <w:spacing w:after="0" w:before="1"/>
        <w:ind w:hanging="0" w:left="1260" w:right="7028"/>
        <w:contextualSpacing w:val="false"/>
        <w:jc w:val="left"/>
        <w:rPr>
          <w:sz w:val="20"/>
        </w:rPr>
      </w:pPr>
      <w:r>
        <w:rPr>
          <w:sz w:val="20"/>
        </w:rPr>
        <w:t>FAV= Fonte de variação SIST= Sistema</w:t>
      </w:r>
    </w:p>
    <w:p>
      <w:pPr>
        <w:pStyle w:val="style0"/>
        <w:spacing w:after="0" w:before="0" w:line="229" w:lineRule="exact"/>
        <w:ind w:hanging="0" w:left="1260" w:right="0"/>
        <w:contextualSpacing w:val="false"/>
        <w:jc w:val="left"/>
        <w:rPr>
          <w:sz w:val="20"/>
        </w:rPr>
      </w:pPr>
      <w:r>
        <w:rPr>
          <w:sz w:val="20"/>
        </w:rPr>
        <w:t>REP= Repetição</w:t>
      </w:r>
    </w:p>
    <w:p>
      <w:pPr>
        <w:pStyle w:val="style0"/>
        <w:spacing w:after="0" w:before="0"/>
        <w:ind w:hanging="0" w:left="1260" w:right="6929"/>
        <w:contextualSpacing w:val="false"/>
        <w:jc w:val="left"/>
        <w:rPr>
          <w:sz w:val="20"/>
        </w:rPr>
      </w:pPr>
      <w:r>
        <w:rPr>
          <w:sz w:val="20"/>
        </w:rPr>
        <w:t>CV= Coeficiente de variação GL= Grau de liberdade</w:t>
      </w:r>
    </w:p>
    <w:p>
      <w:pPr>
        <w:pStyle w:val="style0"/>
        <w:spacing w:after="0" w:before="1"/>
        <w:ind w:hanging="0" w:left="1260" w:right="0"/>
        <w:contextualSpacing w:val="false"/>
        <w:jc w:val="left"/>
        <w:rPr>
          <w:sz w:val="20"/>
        </w:rPr>
      </w:pPr>
      <w:r>
        <w:rPr>
          <w:sz w:val="20"/>
        </w:rPr>
        <w:t>NS= Não significativo a 5% de probabilidade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spacing w:after="0" w:before="5"/>
        <w:contextualSpacing w:val="false"/>
        <w:rPr>
          <w:sz w:val="22"/>
        </w:rPr>
      </w:pPr>
      <w:r>
        <w:rPr>
          <w:sz w:val="22"/>
        </w:rPr>
      </w:r>
    </w:p>
    <w:p>
      <w:pPr>
        <w:pStyle w:val="style25"/>
        <w:spacing w:line="360" w:lineRule="auto"/>
        <w:ind w:firstLine="707" w:left="1222" w:right="449"/>
        <w:jc w:val="both"/>
        <w:rPr/>
      </w:pPr>
      <w:r>
        <w:rPr/>
        <w:t>Lourente et al. (2011) quando avaliaram do manejo do solo em uma área de Cerrado observaram que embora o manejo do solo promova uma liberação significativa CO² em comparação a mata nativa, em manejos que buscam conservar a vegetação nativa essa liberação tornasse menor.</w:t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" w:line="360" w:lineRule="auto"/>
        <w:ind w:firstLine="707" w:left="1222" w:right="449"/>
        <w:contextualSpacing w:val="false"/>
        <w:jc w:val="both"/>
        <w:rPr>
          <w:color w:val="212121"/>
        </w:rPr>
      </w:pPr>
      <w:r>
        <w:rPr>
          <w:color w:val="212121"/>
        </w:rPr>
        <w:t xml:space="preserve">Dadalto (2014) e Alves et al. </w:t>
      </w:r>
      <w:r>
        <w:rPr>
          <w:color w:val="212121"/>
          <w:spacing w:val="-4"/>
        </w:rPr>
        <w:t xml:space="preserve">(2011) </w:t>
      </w:r>
      <w:r>
        <w:rPr>
          <w:color w:val="212121"/>
        </w:rPr>
        <w:t>que utilizaram a Respiração Basal como variável em seus respectivos trabalhos e em ambos não veio a apresentar diferença estatística a 5% de probabilidade, sendo que o primeiro (Dadalto) avaliou em seu trabalho como como os diferentes sistemas de preparo mecanizado do solo podem afetar a sua atividade microbiológica, e o segundo (Alves et al.)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>avaliou em sua</w:t>
      </w:r>
    </w:p>
    <w:p>
      <w:pPr>
        <w:pStyle w:val="style25"/>
        <w:spacing w:after="0" w:before="66" w:line="360" w:lineRule="auto"/>
        <w:ind w:hanging="0" w:left="1222" w:right="461"/>
        <w:contextualSpacing w:val="false"/>
        <w:rPr>
          <w:color w:val="212121"/>
        </w:rPr>
      </w:pPr>
      <w:r>
        <w:rPr>
          <w:color w:val="212121"/>
        </w:rPr>
        <w:t>pesquisa a influência de diferentes sistemas de manejos, a população microbiana e sua atividade.</w:t>
      </w:r>
    </w:p>
    <w:p>
      <w:pPr>
        <w:pStyle w:val="style25"/>
        <w:spacing w:line="360" w:lineRule="auto"/>
        <w:ind w:firstLine="707" w:left="1222" w:right="446"/>
        <w:jc w:val="both"/>
        <w:rPr/>
      </w:pPr>
      <w:r>
        <w:rPr/>
        <w:t>Quando</w:t>
      </w:r>
      <w:r>
        <w:rPr>
          <w:spacing w:val="-14"/>
        </w:rPr>
        <w:t xml:space="preserve"> </w:t>
      </w:r>
      <w:r>
        <w:rPr/>
        <w:t>Santos</w:t>
      </w:r>
      <w:r>
        <w:rPr>
          <w:spacing w:val="-15"/>
        </w:rPr>
        <w:t xml:space="preserve"> </w:t>
      </w:r>
      <w:r>
        <w:rPr/>
        <w:t>et</w:t>
      </w:r>
      <w:r>
        <w:rPr>
          <w:spacing w:val="-14"/>
        </w:rPr>
        <w:t xml:space="preserve"> </w:t>
      </w:r>
      <w:r>
        <w:rPr/>
        <w:t>al.</w:t>
      </w:r>
      <w:r>
        <w:rPr>
          <w:spacing w:val="-14"/>
        </w:rPr>
        <w:t xml:space="preserve"> </w:t>
      </w:r>
      <w:r>
        <w:rPr/>
        <w:t>(2004)</w:t>
      </w:r>
      <w:r>
        <w:rPr>
          <w:spacing w:val="-16"/>
        </w:rPr>
        <w:t xml:space="preserve"> </w:t>
      </w:r>
      <w:r>
        <w:rPr/>
        <w:t>avaliaram</w:t>
      </w:r>
      <w:r>
        <w:rPr>
          <w:spacing w:val="-13"/>
        </w:rPr>
        <w:t xml:space="preserve"> </w:t>
      </w:r>
      <w:r>
        <w:rPr/>
        <w:t>a</w:t>
      </w:r>
      <w:r>
        <w:rPr>
          <w:spacing w:val="-13"/>
        </w:rPr>
        <w:t xml:space="preserve"> </w:t>
      </w:r>
      <w:r>
        <w:rPr/>
        <w:t>atividade</w:t>
      </w:r>
      <w:r>
        <w:rPr>
          <w:spacing w:val="-14"/>
        </w:rPr>
        <w:t xml:space="preserve"> </w:t>
      </w:r>
      <w:r>
        <w:rPr/>
        <w:t>microbiológica</w:t>
      </w:r>
      <w:r>
        <w:rPr>
          <w:spacing w:val="-14"/>
        </w:rPr>
        <w:t xml:space="preserve"> </w:t>
      </w:r>
      <w:r>
        <w:rPr/>
        <w:t>em</w:t>
      </w:r>
      <w:r>
        <w:rPr>
          <w:spacing w:val="-14"/>
        </w:rPr>
        <w:t xml:space="preserve"> </w:t>
      </w:r>
      <w:r>
        <w:rPr/>
        <w:t>diferentes manejos encontraram na camada 0,0-0,5 m maiores valores de respiração para os manejos que buscaram conservar o solo próximo a sua condição natural. Como a amostragem</w:t>
      </w:r>
      <w:r>
        <w:rPr>
          <w:spacing w:val="-13"/>
        </w:rPr>
        <w:t xml:space="preserve"> </w:t>
      </w:r>
      <w:r>
        <w:rPr/>
        <w:t>de</w:t>
      </w:r>
      <w:r>
        <w:rPr>
          <w:spacing w:val="-10"/>
        </w:rPr>
        <w:t xml:space="preserve"> </w:t>
      </w:r>
      <w:r>
        <w:rPr/>
        <w:t>solo</w:t>
      </w:r>
      <w:r>
        <w:rPr>
          <w:spacing w:val="-13"/>
        </w:rPr>
        <w:t xml:space="preserve"> </w:t>
      </w:r>
      <w:r>
        <w:rPr/>
        <w:t>foi</w:t>
      </w:r>
      <w:r>
        <w:rPr>
          <w:spacing w:val="-11"/>
        </w:rPr>
        <w:t xml:space="preserve"> </w:t>
      </w:r>
      <w:r>
        <w:rPr/>
        <w:t>feita</w:t>
      </w:r>
      <w:r>
        <w:rPr>
          <w:spacing w:val="-11"/>
        </w:rPr>
        <w:t xml:space="preserve"> </w:t>
      </w:r>
      <w:r>
        <w:rPr/>
        <w:t>na</w:t>
      </w:r>
      <w:r>
        <w:rPr>
          <w:spacing w:val="-10"/>
        </w:rPr>
        <w:t xml:space="preserve"> </w:t>
      </w:r>
      <w:r>
        <w:rPr/>
        <w:t>camada</w:t>
      </w:r>
      <w:r>
        <w:rPr>
          <w:spacing w:val="-11"/>
        </w:rPr>
        <w:t xml:space="preserve"> </w:t>
      </w:r>
      <w:r>
        <w:rPr/>
        <w:t>0,0-0,10</w:t>
      </w:r>
      <w:r>
        <w:rPr>
          <w:spacing w:val="-12"/>
        </w:rPr>
        <w:t xml:space="preserve"> </w:t>
      </w:r>
      <w:r>
        <w:rPr/>
        <w:t>m</w:t>
      </w:r>
      <w:r>
        <w:rPr>
          <w:spacing w:val="-10"/>
        </w:rPr>
        <w:t xml:space="preserve"> </w:t>
      </w:r>
      <w:r>
        <w:rPr/>
        <w:t>(abrangendo</w:t>
      </w:r>
      <w:r>
        <w:rPr>
          <w:spacing w:val="-10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camada</w:t>
      </w:r>
      <w:r>
        <w:rPr>
          <w:spacing w:val="-12"/>
        </w:rPr>
        <w:t xml:space="preserve"> </w:t>
      </w:r>
      <w:r>
        <w:rPr/>
        <w:t>0,0-0,5</w:t>
      </w:r>
      <w:r>
        <w:rPr>
          <w:spacing w:val="-13"/>
        </w:rPr>
        <w:t xml:space="preserve"> </w:t>
      </w:r>
      <w:r>
        <w:rPr/>
        <w:t xml:space="preserve">m) fez com que as amostras sofressem influência direta da camada mais superficial do solo, e como o SPD tem a característica de conservar a cobertura vegetal, deixando a área mais próximo das condições naturais, possibilita que, segundo Santos et al. </w:t>
      </w:r>
      <w:r>
        <w:rPr>
          <w:position w:val="1"/>
        </w:rPr>
        <w:t>(2004) a liberação de CO</w:t>
      </w:r>
      <w:r>
        <w:rPr>
          <w:sz w:val="16"/>
        </w:rPr>
        <w:t xml:space="preserve">2 </w:t>
      </w:r>
      <w:r>
        <w:rPr>
          <w:position w:val="1"/>
        </w:rPr>
        <w:t xml:space="preserve">em áreas próximas as condições naturais em maior </w:t>
      </w:r>
      <w:r>
        <w:rPr/>
        <w:t>quantidade</w:t>
      </w:r>
      <w:r>
        <w:rPr>
          <w:spacing w:val="-5"/>
        </w:rPr>
        <w:t xml:space="preserve"> </w:t>
      </w:r>
      <w:r>
        <w:rPr/>
        <w:t>se</w:t>
      </w:r>
      <w:r>
        <w:rPr>
          <w:spacing w:val="-4"/>
        </w:rPr>
        <w:t xml:space="preserve"> </w:t>
      </w:r>
      <w:r>
        <w:rPr/>
        <w:t>devem</w:t>
      </w:r>
      <w:r>
        <w:rPr>
          <w:spacing w:val="-5"/>
        </w:rPr>
        <w:t xml:space="preserve"> </w:t>
      </w:r>
      <w:r>
        <w:rPr/>
        <w:t>ao</w:t>
      </w:r>
      <w:r>
        <w:rPr>
          <w:spacing w:val="-6"/>
        </w:rPr>
        <w:t xml:space="preserve"> </w:t>
      </w:r>
      <w:r>
        <w:rPr/>
        <w:t>fato</w:t>
      </w:r>
      <w:r>
        <w:rPr>
          <w:spacing w:val="-6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que</w:t>
      </w:r>
      <w:r>
        <w:rPr>
          <w:spacing w:val="-6"/>
        </w:rPr>
        <w:t xml:space="preserve"> </w:t>
      </w:r>
      <w:r>
        <w:rPr/>
        <w:t>em</w:t>
      </w:r>
      <w:r>
        <w:rPr>
          <w:spacing w:val="-7"/>
        </w:rPr>
        <w:t xml:space="preserve"> </w:t>
      </w:r>
      <w:r>
        <w:rPr/>
        <w:t>função</w:t>
      </w:r>
      <w:r>
        <w:rPr>
          <w:spacing w:val="-4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constante</w:t>
      </w:r>
      <w:r>
        <w:rPr>
          <w:spacing w:val="-4"/>
        </w:rPr>
        <w:t xml:space="preserve"> </w:t>
      </w:r>
      <w:r>
        <w:rPr/>
        <w:t>integração</w:t>
      </w:r>
      <w:r>
        <w:rPr>
          <w:spacing w:val="-6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 xml:space="preserve">resíduos, com concentração de matéria orgânica em frações lábeis, resultando em uma alta </w:t>
      </w:r>
      <w:r>
        <w:rPr>
          <w:position w:val="1"/>
        </w:rPr>
        <w:t>biomassa e atividade biológica sobre esse material, liberando CO</w:t>
      </w:r>
      <w:r>
        <w:rPr>
          <w:sz w:val="16"/>
        </w:rPr>
        <w:t>2</w:t>
      </w:r>
      <w:r>
        <w:rPr>
          <w:position w:val="1"/>
        </w:rPr>
        <w:t xml:space="preserve">, tais condições </w:t>
      </w:r>
      <w:r>
        <w:rPr/>
        <w:t>fizeram com que a RBS fosse</w:t>
      </w:r>
      <w:r>
        <w:rPr>
          <w:spacing w:val="-4"/>
        </w:rPr>
        <w:t xml:space="preserve"> </w:t>
      </w:r>
      <w:r>
        <w:rPr/>
        <w:t>significativa.</w:t>
      </w:r>
    </w:p>
    <w:p>
      <w:pPr>
        <w:pStyle w:val="style25"/>
        <w:spacing w:after="0" w:before="3"/>
        <w:contextualSpacing w:val="false"/>
        <w:rPr>
          <w:sz w:val="36"/>
        </w:rPr>
      </w:pPr>
      <w:r>
        <w:rPr>
          <w:sz w:val="36"/>
        </w:rPr>
      </w:r>
    </w:p>
    <w:p>
      <w:pPr>
        <w:pStyle w:val="style1"/>
        <w:numPr>
          <w:ilvl w:val="2"/>
          <w:numId w:val="2"/>
        </w:numPr>
        <w:tabs>
          <w:tab w:leader="none" w:pos="1824" w:val="left"/>
        </w:tabs>
        <w:spacing w:after="0" w:before="0" w:line="100" w:lineRule="atLeast"/>
        <w:ind w:hanging="602" w:left="1823" w:right="0"/>
        <w:contextualSpacing w:val="false"/>
        <w:jc w:val="left"/>
        <w:rPr/>
      </w:pPr>
      <w:r>
        <w:rPr/>
        <w:t>Produtividade:</w:t>
      </w:r>
    </w:p>
    <w:p>
      <w:pPr>
        <w:pStyle w:val="style25"/>
        <w:spacing w:after="0" w:before="137" w:line="360" w:lineRule="auto"/>
        <w:ind w:firstLine="707" w:left="1222" w:right="449"/>
        <w:contextualSpacing w:val="false"/>
        <w:jc w:val="both"/>
        <w:rPr>
          <w:color w:val="212121"/>
        </w:rPr>
      </w:pPr>
      <w:r>
        <w:rPr/>
        <w:t>Na</w:t>
      </w:r>
      <w:r>
        <w:rPr>
          <w:spacing w:val="-11"/>
        </w:rPr>
        <w:t xml:space="preserve"> </w:t>
      </w:r>
      <w:r>
        <w:rPr/>
        <w:t>tabela</w:t>
      </w:r>
      <w:r>
        <w:rPr>
          <w:spacing w:val="-10"/>
        </w:rPr>
        <w:t xml:space="preserve"> </w:t>
      </w:r>
      <w:r>
        <w:rPr/>
        <w:t>5</w:t>
      </w:r>
      <w:r>
        <w:rPr>
          <w:spacing w:val="-11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Produtividade</w:t>
      </w:r>
      <w:r>
        <w:rPr>
          <w:spacing w:val="-10"/>
        </w:rPr>
        <w:t xml:space="preserve"> </w:t>
      </w:r>
      <w:r>
        <w:rPr/>
        <w:t>teve</w:t>
      </w:r>
      <w:r>
        <w:rPr>
          <w:spacing w:val="-10"/>
        </w:rPr>
        <w:t xml:space="preserve"> </w:t>
      </w:r>
      <w:r>
        <w:rPr/>
        <w:t>diferença</w:t>
      </w:r>
      <w:r>
        <w:rPr>
          <w:spacing w:val="-13"/>
        </w:rPr>
        <w:t xml:space="preserve"> </w:t>
      </w:r>
      <w:r>
        <w:rPr/>
        <w:t>estatística</w:t>
      </w:r>
      <w:r>
        <w:rPr>
          <w:spacing w:val="-10"/>
        </w:rPr>
        <w:t xml:space="preserve"> </w:t>
      </w:r>
      <w:r>
        <w:rPr/>
        <w:t>a</w:t>
      </w:r>
      <w:r>
        <w:rPr>
          <w:spacing w:val="-10"/>
        </w:rPr>
        <w:t xml:space="preserve"> </w:t>
      </w:r>
      <w:r>
        <w:rPr/>
        <w:t>5%</w:t>
      </w:r>
      <w:r>
        <w:rPr>
          <w:spacing w:val="-14"/>
        </w:rPr>
        <w:t xml:space="preserve"> </w:t>
      </w:r>
      <w:r>
        <w:rPr/>
        <w:t>de</w:t>
      </w:r>
      <w:r>
        <w:rPr>
          <w:spacing w:val="-12"/>
        </w:rPr>
        <w:t xml:space="preserve"> </w:t>
      </w:r>
      <w:r>
        <w:rPr/>
        <w:t>probabilidade</w:t>
      </w:r>
      <w:r>
        <w:rPr>
          <w:spacing w:val="-12"/>
        </w:rPr>
        <w:t xml:space="preserve"> </w:t>
      </w:r>
      <w:r>
        <w:rPr/>
        <w:t>na análise</w:t>
      </w:r>
      <w:r>
        <w:rPr>
          <w:spacing w:val="-8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variância</w:t>
      </w:r>
      <w:r>
        <w:rPr>
          <w:spacing w:val="-8"/>
        </w:rPr>
        <w:t xml:space="preserve"> </w:t>
      </w:r>
      <w:r>
        <w:rPr/>
        <w:t>para</w:t>
      </w:r>
      <w:r>
        <w:rPr>
          <w:spacing w:val="-9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fonte</w:t>
      </w:r>
      <w:r>
        <w:rPr>
          <w:spacing w:val="-8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variação</w:t>
      </w:r>
      <w:r>
        <w:rPr>
          <w:spacing w:val="-11"/>
        </w:rPr>
        <w:t xml:space="preserve"> </w:t>
      </w:r>
      <w:r>
        <w:rPr/>
        <w:t>sistema.</w:t>
      </w:r>
      <w:r>
        <w:rPr>
          <w:spacing w:val="-8"/>
        </w:rPr>
        <w:t xml:space="preserve"> </w:t>
      </w:r>
      <w:r>
        <w:rPr/>
        <w:t>Concordando</w:t>
      </w:r>
      <w:r>
        <w:rPr>
          <w:spacing w:val="-10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>
          <w:color w:val="212121"/>
        </w:rPr>
        <w:t>Freitas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et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 xml:space="preserve">al. (2013) que afirmaram em seu trabalho que os melhores resultados no SPD estão relacionados a maior disponibilidade de água que o sistema propicia por um maior período de tempo, e a matéria orgânica em a maior quantidade torna propicio a uma maior absorção de nutrientes por parte das plantas possibilitando a formação de melhores sementes </w:t>
      </w:r>
      <w:r>
        <w:rPr>
          <w:color w:val="212121"/>
          <w:spacing w:val="-3"/>
        </w:rPr>
        <w:t xml:space="preserve">(FREITAS </w:t>
      </w:r>
      <w:r>
        <w:rPr>
          <w:color w:val="212121"/>
        </w:rPr>
        <w:t xml:space="preserve">et al. 2013 </w:t>
      </w:r>
      <w:r>
        <w:rPr>
          <w:i/>
          <w:color w:val="212121"/>
        </w:rPr>
        <w:t xml:space="preserve">apud </w:t>
      </w:r>
      <w:r>
        <w:rPr>
          <w:color w:val="212121"/>
          <w:spacing w:val="-8"/>
        </w:rPr>
        <w:t xml:space="preserve">SILVA </w:t>
      </w:r>
      <w:r>
        <w:rPr>
          <w:color w:val="212121"/>
        </w:rPr>
        <w:t>&amp; MENDONÇA</w:t>
      </w:r>
      <w:r>
        <w:rPr>
          <w:color w:val="212121"/>
          <w:spacing w:val="-21"/>
        </w:rPr>
        <w:t xml:space="preserve"> </w:t>
      </w:r>
      <w:r>
        <w:rPr>
          <w:color w:val="212121"/>
        </w:rPr>
        <w:t>2007).</w:t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line="360" w:lineRule="auto"/>
        <w:ind w:firstLine="707" w:left="1222" w:right="448"/>
        <w:jc w:val="both"/>
        <w:rPr/>
      </w:pPr>
      <w:r>
        <w:rPr/>
        <w:t>Costa et al. (2003) em um trabalho realizado com as culturas de soja e milho observou-se</w:t>
      </w:r>
      <w:r>
        <w:rPr>
          <w:spacing w:val="-8"/>
        </w:rPr>
        <w:t xml:space="preserve"> </w:t>
      </w:r>
      <w:r>
        <w:rPr/>
        <w:t>que</w:t>
      </w:r>
      <w:r>
        <w:rPr>
          <w:spacing w:val="-7"/>
        </w:rPr>
        <w:t xml:space="preserve"> </w:t>
      </w:r>
      <w:r>
        <w:rPr/>
        <w:t>o</w:t>
      </w:r>
      <w:r>
        <w:rPr>
          <w:spacing w:val="-8"/>
        </w:rPr>
        <w:t xml:space="preserve"> </w:t>
      </w:r>
      <w:r>
        <w:rPr/>
        <w:t>rendimento</w:t>
      </w:r>
      <w:r>
        <w:rPr>
          <w:spacing w:val="-9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grãos</w:t>
      </w:r>
      <w:r>
        <w:rPr>
          <w:spacing w:val="-12"/>
        </w:rPr>
        <w:t xml:space="preserve"> </w:t>
      </w:r>
      <w:r>
        <w:rPr/>
        <w:t>foi</w:t>
      </w:r>
      <w:r>
        <w:rPr>
          <w:spacing w:val="-9"/>
        </w:rPr>
        <w:t xml:space="preserve"> </w:t>
      </w:r>
      <w:r>
        <w:rPr>
          <w:spacing w:val="-3"/>
        </w:rPr>
        <w:t>superior,</w:t>
      </w:r>
      <w:r>
        <w:rPr>
          <w:spacing w:val="-8"/>
        </w:rPr>
        <w:t xml:space="preserve"> </w:t>
      </w:r>
      <w:r>
        <w:rPr/>
        <w:t>respectivamente,</w:t>
      </w:r>
      <w:r>
        <w:rPr>
          <w:spacing w:val="-9"/>
        </w:rPr>
        <w:t xml:space="preserve"> </w:t>
      </w:r>
      <w:r>
        <w:rPr/>
        <w:t>em</w:t>
      </w:r>
      <w:r>
        <w:rPr>
          <w:spacing w:val="-7"/>
        </w:rPr>
        <w:t xml:space="preserve"> </w:t>
      </w:r>
      <w:r>
        <w:rPr/>
        <w:t>42%</w:t>
      </w:r>
      <w:r>
        <w:rPr>
          <w:spacing w:val="-9"/>
        </w:rPr>
        <w:t xml:space="preserve"> </w:t>
      </w:r>
      <w:r>
        <w:rPr/>
        <w:t>e</w:t>
      </w:r>
      <w:r>
        <w:rPr>
          <w:spacing w:val="-10"/>
        </w:rPr>
        <w:t xml:space="preserve"> </w:t>
      </w:r>
      <w:r>
        <w:rPr/>
        <w:t>22% no SPD, chegando à conclusão que nenhum fator físico está limitando o desenvolvimento do sistema radicular nessas culturas no plantio direto. Em um experimento</w:t>
      </w:r>
      <w:r>
        <w:rPr>
          <w:spacing w:val="-7"/>
        </w:rPr>
        <w:t xml:space="preserve"> </w:t>
      </w:r>
      <w:r>
        <w:rPr/>
        <w:t>realizado</w:t>
      </w:r>
      <w:r>
        <w:rPr>
          <w:spacing w:val="-8"/>
        </w:rPr>
        <w:t xml:space="preserve"> </w:t>
      </w:r>
      <w:r>
        <w:rPr/>
        <w:t>por</w:t>
      </w:r>
      <w:r>
        <w:rPr>
          <w:spacing w:val="-4"/>
        </w:rPr>
        <w:t xml:space="preserve"> </w:t>
      </w:r>
      <w:r>
        <w:rPr>
          <w:color w:val="212121"/>
        </w:rPr>
        <w:t>Cunha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et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al.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(2015)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com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cultura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pimentão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chegaram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à conclusão de o SPD apresentou menor quantidade de plantas daninhas em relação ao SPC, o que resultou em uma produtividade 68,57% menor para o plantio convencional comparado ao plantio direto</w:t>
      </w:r>
      <w:r>
        <w:rPr>
          <w:rFonts w:ascii="Times New Roman" w:hAnsi="Times New Roman"/>
          <w:color w:val="212121"/>
        </w:rPr>
        <w:t xml:space="preserve">. </w:t>
      </w:r>
      <w:r>
        <w:rPr/>
        <w:t>Silva et al. (2015) em um trabalho com a cultura do milho com destinação para ensilagem concluíram que o SPD apresentou maior</w:t>
      </w:r>
      <w:r>
        <w:rPr>
          <w:spacing w:val="41"/>
        </w:rPr>
        <w:t xml:space="preserve"> </w:t>
      </w:r>
      <w:r>
        <w:rPr/>
        <w:t>produtividade</w:t>
      </w:r>
      <w:r>
        <w:rPr>
          <w:spacing w:val="42"/>
        </w:rPr>
        <w:t xml:space="preserve"> </w:t>
      </w:r>
      <w:r>
        <w:rPr/>
        <w:t>em</w:t>
      </w:r>
      <w:r>
        <w:rPr>
          <w:spacing w:val="45"/>
        </w:rPr>
        <w:t xml:space="preserve"> </w:t>
      </w:r>
      <w:r>
        <w:rPr/>
        <w:t>comparação</w:t>
      </w:r>
      <w:r>
        <w:rPr>
          <w:spacing w:val="42"/>
        </w:rPr>
        <w:t xml:space="preserve"> </w:t>
      </w:r>
      <w:r>
        <w:rPr/>
        <w:t>ao</w:t>
      </w:r>
      <w:r>
        <w:rPr>
          <w:spacing w:val="42"/>
        </w:rPr>
        <w:t xml:space="preserve"> </w:t>
      </w:r>
      <w:r>
        <w:rPr/>
        <w:t>SPC,</w:t>
      </w:r>
      <w:r>
        <w:rPr>
          <w:spacing w:val="44"/>
        </w:rPr>
        <w:t xml:space="preserve"> </w:t>
      </w:r>
      <w:r>
        <w:rPr/>
        <w:t>sistema</w:t>
      </w:r>
      <w:r>
        <w:rPr>
          <w:spacing w:val="42"/>
        </w:rPr>
        <w:t xml:space="preserve"> </w:t>
      </w:r>
      <w:r>
        <w:rPr/>
        <w:t>de</w:t>
      </w:r>
      <w:r>
        <w:rPr>
          <w:spacing w:val="43"/>
        </w:rPr>
        <w:t xml:space="preserve"> </w:t>
      </w:r>
      <w:r>
        <w:rPr/>
        <w:t>plantio</w:t>
      </w:r>
      <w:r>
        <w:rPr>
          <w:spacing w:val="42"/>
        </w:rPr>
        <w:t xml:space="preserve"> </w:t>
      </w:r>
      <w:r>
        <w:rPr/>
        <w:t>direto</w:t>
      </w:r>
      <w:r>
        <w:rPr>
          <w:spacing w:val="42"/>
        </w:rPr>
        <w:t xml:space="preserve"> </w:t>
      </w:r>
      <w:r>
        <w:rPr/>
        <w:t>reduziu</w:t>
      </w:r>
      <w:r>
        <w:rPr>
          <w:spacing w:val="44"/>
        </w:rPr>
        <w:t xml:space="preserve"> </w:t>
      </w:r>
      <w:r>
        <w:rPr/>
        <w:t>o</w:t>
      </w:r>
    </w:p>
    <w:p>
      <w:pPr>
        <w:pStyle w:val="style25"/>
        <w:spacing w:after="0" w:before="66" w:line="360" w:lineRule="auto"/>
        <w:ind w:hanging="0" w:left="1222" w:right="382"/>
        <w:contextualSpacing w:val="false"/>
        <w:rPr/>
      </w:pPr>
      <w:r>
        <w:rPr/>
        <w:t>consumo, as perdas provocadas pelo déficit hídrico e melhorou a eficiência do uso da água na produção.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1"/>
        <w:numPr>
          <w:ilvl w:val="2"/>
          <w:numId w:val="2"/>
        </w:numPr>
        <w:tabs>
          <w:tab w:leader="none" w:pos="1824" w:val="left"/>
        </w:tabs>
        <w:spacing w:after="0" w:before="230" w:line="100" w:lineRule="atLeast"/>
        <w:ind w:hanging="602" w:left="1823" w:right="0"/>
        <w:contextualSpacing w:val="false"/>
        <w:jc w:val="left"/>
        <w:rPr/>
      </w:pPr>
      <w:r>
        <w:rPr/>
        <w:t>Cultivares:</w:t>
      </w:r>
    </w:p>
    <w:p>
      <w:pPr>
        <w:pStyle w:val="style25"/>
        <w:spacing w:after="0" w:before="140" w:line="360" w:lineRule="auto"/>
        <w:ind w:firstLine="707" w:left="1222" w:right="447"/>
        <w:contextualSpacing w:val="false"/>
        <w:jc w:val="both"/>
        <w:rPr/>
      </w:pPr>
      <w:r>
        <w:rPr/>
        <w:t>Na tabela 5 o carbono da biomassa microbiana teve diferença estatística a 5% de probabilidade na análise de variância para a fonte de variação cultivares. Dentre as cultivares analisadas, BRS Tumucumaque foi a que veio a ganhar destaque em relação a variável Carbono da Biomassa Microbiana.</w:t>
      </w:r>
    </w:p>
    <w:p>
      <w:pPr>
        <w:pStyle w:val="style25"/>
        <w:spacing w:after="0" w:before="10"/>
        <w:contextualSpacing w:val="false"/>
        <w:rPr>
          <w:sz w:val="35"/>
        </w:rPr>
      </w:pPr>
      <w:r>
        <w:rPr>
          <w:sz w:val="35"/>
        </w:rPr>
      </w:r>
    </w:p>
    <w:p>
      <w:pPr>
        <w:pStyle w:val="style1"/>
        <w:numPr>
          <w:ilvl w:val="2"/>
          <w:numId w:val="2"/>
        </w:numPr>
        <w:tabs>
          <w:tab w:leader="none" w:pos="1824" w:val="left"/>
        </w:tabs>
        <w:spacing w:after="0" w:before="1" w:line="100" w:lineRule="atLeast"/>
        <w:ind w:hanging="602" w:left="1823" w:right="0"/>
        <w:contextualSpacing w:val="false"/>
        <w:jc w:val="left"/>
        <w:rPr/>
      </w:pPr>
      <w:r>
        <w:rPr/>
        <w:t>Sistema X</w:t>
      </w:r>
      <w:r>
        <w:rPr>
          <w:spacing w:val="-2"/>
        </w:rPr>
        <w:t xml:space="preserve"> </w:t>
      </w:r>
      <w:r>
        <w:rPr/>
        <w:t>Cultivares:</w:t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39" w:line="360" w:lineRule="auto"/>
        <w:ind w:firstLine="707" w:left="1222" w:right="447"/>
        <w:contextualSpacing w:val="false"/>
        <w:jc w:val="both"/>
        <w:rPr>
          <w:position w:val="1"/>
        </w:rPr>
      </w:pPr>
      <w:r>
        <w:rPr/>
        <w:t>Na</w:t>
      </w:r>
      <w:r>
        <w:rPr>
          <w:spacing w:val="-7"/>
        </w:rPr>
        <w:t xml:space="preserve"> </w:t>
      </w:r>
      <w:r>
        <w:rPr/>
        <w:t>tabela</w:t>
      </w:r>
      <w:r>
        <w:rPr>
          <w:spacing w:val="-8"/>
        </w:rPr>
        <w:t xml:space="preserve"> </w:t>
      </w:r>
      <w:r>
        <w:rPr/>
        <w:t>5</w:t>
      </w:r>
      <w:r>
        <w:rPr>
          <w:spacing w:val="-8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respiração</w:t>
      </w:r>
      <w:r>
        <w:rPr>
          <w:spacing w:val="-8"/>
        </w:rPr>
        <w:t xml:space="preserve"> </w:t>
      </w:r>
      <w:r>
        <w:rPr/>
        <w:t>basal</w:t>
      </w:r>
      <w:r>
        <w:rPr>
          <w:spacing w:val="-7"/>
        </w:rPr>
        <w:t xml:space="preserve"> </w:t>
      </w:r>
      <w:r>
        <w:rPr/>
        <w:t>teve</w:t>
      </w:r>
      <w:r>
        <w:rPr>
          <w:spacing w:val="-6"/>
        </w:rPr>
        <w:t xml:space="preserve"> </w:t>
      </w:r>
      <w:r>
        <w:rPr/>
        <w:t>diferença</w:t>
      </w:r>
      <w:r>
        <w:rPr>
          <w:spacing w:val="-6"/>
        </w:rPr>
        <w:t xml:space="preserve"> </w:t>
      </w:r>
      <w:r>
        <w:rPr/>
        <w:t>estatística</w:t>
      </w:r>
      <w:r>
        <w:rPr>
          <w:spacing w:val="-8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5%</w:t>
      </w:r>
      <w:r>
        <w:rPr>
          <w:spacing w:val="-9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 xml:space="preserve">probabilidade na análise de variância para a fonte de variação sistema x cultivares. Demonstrando que essa interação se mostrou </w:t>
      </w:r>
      <w:r>
        <w:rPr>
          <w:spacing w:val="-3"/>
        </w:rPr>
        <w:t xml:space="preserve">superior, </w:t>
      </w:r>
      <w:r>
        <w:rPr/>
        <w:t xml:space="preserve">em relação as demais variáveis analisadas, </w:t>
      </w:r>
      <w:r>
        <w:rPr>
          <w:position w:val="1"/>
        </w:rPr>
        <w:t>tratando-se da liberação de CO</w:t>
      </w:r>
      <w:r>
        <w:rPr>
          <w:sz w:val="16"/>
        </w:rPr>
        <w:t xml:space="preserve">2 </w:t>
      </w:r>
      <w:r>
        <w:rPr>
          <w:position w:val="1"/>
        </w:rPr>
        <w:t xml:space="preserve">no solo, pois como demonstrado no item 3.3.1 </w:t>
      </w:r>
      <w:r>
        <w:rPr/>
        <w:t xml:space="preserve">manejos de solo que buscam conservar o mesmo em um estado o mais próximo do </w:t>
      </w:r>
      <w:r>
        <w:rPr>
          <w:position w:val="1"/>
        </w:rPr>
        <w:t>natural possível tendem a ter maiores valores de liberação de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CO</w:t>
      </w:r>
      <w:r>
        <w:rPr>
          <w:sz w:val="16"/>
        </w:rPr>
        <w:t>2</w:t>
      </w:r>
      <w:r>
        <w:rPr>
          <w:position w:val="1"/>
        </w:rPr>
        <w:t>.</w:t>
      </w:r>
    </w:p>
    <w:p>
      <w:pPr>
        <w:pStyle w:val="style1"/>
        <w:numPr>
          <w:ilvl w:val="0"/>
          <w:numId w:val="2"/>
        </w:numPr>
        <w:tabs>
          <w:tab w:leader="none" w:pos="1423" w:val="left"/>
        </w:tabs>
        <w:spacing w:after="0" w:before="66" w:line="100" w:lineRule="atLeast"/>
        <w:ind w:hanging="463" w:left="1684" w:right="0"/>
        <w:contextualSpacing w:val="false"/>
        <w:jc w:val="left"/>
        <w:rPr/>
      </w:pPr>
      <w:r>
        <w:rPr/>
        <w:t>CONCLUSÕES:</w:t>
      </w:r>
    </w:p>
    <w:p>
      <w:pPr>
        <w:pStyle w:val="style29"/>
        <w:numPr>
          <w:ilvl w:val="0"/>
          <w:numId w:val="1"/>
        </w:numPr>
        <w:tabs>
          <w:tab w:leader="none" w:pos="1930" w:val="left"/>
        </w:tabs>
        <w:spacing w:after="0" w:before="139" w:line="360" w:lineRule="auto"/>
        <w:ind w:hanging="708" w:left="1222" w:right="450"/>
        <w:contextualSpacing w:val="false"/>
        <w:jc w:val="both"/>
        <w:rPr>
          <w:sz w:val="24"/>
        </w:rPr>
      </w:pPr>
      <w:r>
        <w:rPr>
          <w:sz w:val="24"/>
        </w:rPr>
        <w:t>O Sistema de Plantio Direto (SPD) mostrou-se superior na produtividade de grãos.</w:t>
      </w:r>
    </w:p>
    <w:p>
      <w:pPr>
        <w:pStyle w:val="style29"/>
        <w:numPr>
          <w:ilvl w:val="0"/>
          <w:numId w:val="1"/>
        </w:numPr>
        <w:tabs>
          <w:tab w:leader="none" w:pos="1930" w:val="left"/>
        </w:tabs>
        <w:spacing w:after="0" w:before="0" w:line="360" w:lineRule="auto"/>
        <w:ind w:hanging="708" w:left="1222" w:right="460"/>
        <w:contextualSpacing w:val="false"/>
        <w:jc w:val="both"/>
        <w:rPr>
          <w:sz w:val="24"/>
        </w:rPr>
      </w:pPr>
      <w:r>
        <w:rPr>
          <w:sz w:val="24"/>
        </w:rPr>
        <w:t>Os atributos densidade do solo, umidade do solo, porosidade total do solo foram os que mais apresentaram diferenças</w:t>
      </w:r>
      <w:r>
        <w:rPr>
          <w:spacing w:val="-8"/>
          <w:sz w:val="24"/>
        </w:rPr>
        <w:t xml:space="preserve"> </w:t>
      </w:r>
      <w:r>
        <w:rPr>
          <w:sz w:val="24"/>
        </w:rPr>
        <w:t>significativas.</w:t>
      </w:r>
    </w:p>
    <w:p>
      <w:pPr>
        <w:pStyle w:val="style29"/>
        <w:numPr>
          <w:ilvl w:val="0"/>
          <w:numId w:val="1"/>
        </w:numPr>
        <w:tabs>
          <w:tab w:leader="none" w:pos="1930" w:val="left"/>
        </w:tabs>
        <w:spacing w:after="0" w:before="1" w:line="360" w:lineRule="auto"/>
        <w:ind w:hanging="708" w:left="1222" w:right="457"/>
        <w:contextualSpacing w:val="false"/>
        <w:jc w:val="both"/>
        <w:rPr>
          <w:sz w:val="24"/>
        </w:rPr>
      </w:pP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SPD</w:t>
      </w:r>
      <w:r>
        <w:rPr>
          <w:spacing w:val="-17"/>
          <w:sz w:val="24"/>
        </w:rPr>
        <w:t xml:space="preserve"> </w:t>
      </w:r>
      <w:r>
        <w:rPr>
          <w:sz w:val="24"/>
        </w:rPr>
        <w:t>apresentou</w:t>
      </w:r>
      <w:r>
        <w:rPr>
          <w:spacing w:val="-16"/>
          <w:sz w:val="24"/>
        </w:rPr>
        <w:t xml:space="preserve"> </w:t>
      </w:r>
      <w:r>
        <w:rPr>
          <w:sz w:val="24"/>
        </w:rPr>
        <w:t>melhores</w:t>
      </w:r>
      <w:r>
        <w:rPr>
          <w:spacing w:val="-14"/>
          <w:sz w:val="24"/>
        </w:rPr>
        <w:t xml:space="preserve"> </w:t>
      </w:r>
      <w:r>
        <w:rPr>
          <w:sz w:val="24"/>
        </w:rPr>
        <w:t>resultado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conservação</w:t>
      </w:r>
      <w:r>
        <w:rPr>
          <w:spacing w:val="-16"/>
          <w:sz w:val="24"/>
        </w:rPr>
        <w:t xml:space="preserve"> </w:t>
      </w:r>
      <w:r>
        <w:rPr>
          <w:sz w:val="24"/>
        </w:rPr>
        <w:t>dos</w:t>
      </w:r>
      <w:r>
        <w:rPr>
          <w:spacing w:val="-16"/>
          <w:sz w:val="24"/>
        </w:rPr>
        <w:t xml:space="preserve"> </w:t>
      </w:r>
      <w:r>
        <w:rPr>
          <w:sz w:val="24"/>
        </w:rPr>
        <w:t>atributos</w:t>
      </w:r>
      <w:r>
        <w:rPr>
          <w:spacing w:val="-16"/>
          <w:sz w:val="24"/>
        </w:rPr>
        <w:t xml:space="preserve"> </w:t>
      </w:r>
      <w:r>
        <w:rPr>
          <w:sz w:val="24"/>
        </w:rPr>
        <w:t>físicos do solo (densidade do solo, umidade do solo, porosidade total do</w:t>
      </w:r>
      <w:r>
        <w:rPr>
          <w:spacing w:val="-8"/>
          <w:sz w:val="24"/>
        </w:rPr>
        <w:t xml:space="preserve"> </w:t>
      </w:r>
      <w:r>
        <w:rPr>
          <w:sz w:val="24"/>
        </w:rPr>
        <w:t>solo).</w:t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9"/>
        <w:numPr>
          <w:ilvl w:val="0"/>
          <w:numId w:val="1"/>
        </w:numPr>
        <w:tabs>
          <w:tab w:leader="none" w:pos="1930" w:val="left"/>
        </w:tabs>
        <w:spacing w:after="0" w:before="0" w:line="360" w:lineRule="auto"/>
        <w:ind w:hanging="708" w:left="1222" w:right="454"/>
        <w:contextualSpacing w:val="false"/>
        <w:jc w:val="both"/>
        <w:rPr>
          <w:spacing w:val="-3"/>
          <w:position w:val="1"/>
          <w:sz w:val="24"/>
        </w:rPr>
      </w:pPr>
      <w:r>
        <w:rPr>
          <w:sz w:val="24"/>
        </w:rPr>
        <w:t>Dentre</w:t>
      </w:r>
      <w:r>
        <w:rPr>
          <w:spacing w:val="-10"/>
          <w:sz w:val="24"/>
        </w:rPr>
        <w:t xml:space="preserve"> </w:t>
      </w:r>
      <w:r>
        <w:rPr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sz w:val="24"/>
        </w:rPr>
        <w:t>atributos</w:t>
      </w:r>
      <w:r>
        <w:rPr>
          <w:spacing w:val="-7"/>
          <w:sz w:val="24"/>
        </w:rPr>
        <w:t xml:space="preserve"> </w:t>
      </w:r>
      <w:r>
        <w:rPr>
          <w:sz w:val="24"/>
        </w:rPr>
        <w:t>biológicos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único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apresentou</w:t>
      </w:r>
      <w:r>
        <w:rPr>
          <w:spacing w:val="-8"/>
          <w:sz w:val="24"/>
        </w:rPr>
        <w:t xml:space="preserve"> </w:t>
      </w:r>
      <w:r>
        <w:rPr>
          <w:sz w:val="24"/>
        </w:rPr>
        <w:t>diferença</w:t>
      </w:r>
      <w:r>
        <w:rPr>
          <w:spacing w:val="-9"/>
          <w:sz w:val="24"/>
        </w:rPr>
        <w:t xml:space="preserve"> </w:t>
      </w:r>
      <w:r>
        <w:rPr>
          <w:sz w:val="24"/>
        </w:rPr>
        <w:t>significativa</w:t>
      </w:r>
      <w:r>
        <w:rPr>
          <w:spacing w:val="-8"/>
          <w:sz w:val="24"/>
        </w:rPr>
        <w:t xml:space="preserve"> </w:t>
      </w:r>
      <w:r>
        <w:rPr>
          <w:sz w:val="24"/>
        </w:rPr>
        <w:t>foi a respiração basal, pois o sistema em que há mais revolvimento do solo a liberação</w:t>
      </w:r>
      <w:r>
        <w:rPr>
          <w:position w:val="1"/>
          <w:sz w:val="24"/>
        </w:rPr>
        <w:t xml:space="preserve"> CO</w:t>
      </w:r>
      <w:r>
        <w:rPr>
          <w:sz w:val="16"/>
        </w:rPr>
        <w:t xml:space="preserve">2 </w:t>
      </w:r>
      <w:r>
        <w:rPr>
          <w:position w:val="1"/>
          <w:sz w:val="24"/>
        </w:rPr>
        <w:t>tende a ser</w:t>
      </w:r>
      <w:r>
        <w:rPr>
          <w:spacing w:val="-27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menor.</w:t>
      </w:r>
    </w:p>
    <w:p>
      <w:pPr>
        <w:pStyle w:val="style1"/>
        <w:numPr>
          <w:ilvl w:val="0"/>
          <w:numId w:val="2"/>
        </w:numPr>
        <w:tabs>
          <w:tab w:leader="none" w:pos="1423" w:val="left"/>
        </w:tabs>
        <w:spacing w:after="0" w:before="66" w:line="100" w:lineRule="atLeast"/>
        <w:ind w:hanging="463" w:left="1684" w:right="0"/>
        <w:contextualSpacing w:val="false"/>
        <w:jc w:val="left"/>
        <w:rPr/>
      </w:pPr>
      <w:r>
        <w:rPr/>
        <w:t>REFERÊNCIAS</w:t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2"/>
        </w:rPr>
      </w:pPr>
      <w:r>
        <w:rPr>
          <w:b/>
          <w:sz w:val="22"/>
        </w:rPr>
      </w:r>
    </w:p>
    <w:p>
      <w:pPr>
        <w:pStyle w:val="style25"/>
        <w:spacing w:line="360" w:lineRule="auto"/>
        <w:ind w:hanging="0" w:left="1222" w:right="410"/>
        <w:rPr>
          <w:color w:val="212121"/>
        </w:rPr>
      </w:pPr>
      <w:r>
        <w:rPr>
          <w:color w:val="212121"/>
        </w:rPr>
        <w:t xml:space="preserve">ADEODATO ARI CAVALCANTE SALVIANO. Governo do Piauí. </w:t>
      </w:r>
      <w:r>
        <w:rPr>
          <w:b/>
          <w:color w:val="212121"/>
        </w:rPr>
        <w:t xml:space="preserve">Combate a Desertificação no Piauí: </w:t>
      </w:r>
      <w:r>
        <w:rPr>
          <w:color w:val="212121"/>
        </w:rPr>
        <w:t>Microbacia do Riacho Sucuruiú/“Vaqueta/Gavião" em Gilbués/PI. Teresina: Secretaria do Meio Ambiente e Recursos Hídricos, 2010. 222 p.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25"/>
        <w:spacing w:line="360" w:lineRule="auto"/>
        <w:ind w:hanging="0" w:left="1222" w:right="497"/>
        <w:rPr>
          <w:color w:val="212121"/>
        </w:rPr>
      </w:pPr>
      <w:r>
        <w:rPr/>
        <w:t xml:space="preserve">ALBUQUERQUE, J.A.; SANGOI, L.; ENDER, M. Efeitos da integração lavourapecuária nas propriedades físicas do solo e características da cultura do milho. </w:t>
      </w:r>
      <w:r>
        <w:rPr>
          <w:b/>
        </w:rPr>
        <w:t>Revista Brasileira de Ciência do Solo</w:t>
      </w:r>
      <w:r>
        <w:rPr/>
        <w:t xml:space="preserve">, v.25, p.717-723, 2001. </w:t>
      </w:r>
      <w:r>
        <w:rPr>
          <w:color w:val="212121"/>
        </w:rPr>
        <w:t>Disponível em: &lt;</w:t>
      </w:r>
      <w:hyperlink r:id="rId30">
        <w:r>
          <w:rPr>
            <w:rStyle w:val="style23"/>
          </w:rPr>
          <w:t>http://www.scielo.br/pdf/rbcs/v25n3/21.pdf</w:t>
        </w:r>
      </w:hyperlink>
      <w:r>
        <w:rPr>
          <w:color w:val="212121"/>
        </w:rPr>
        <w:t>&gt;. Acesso em: 05 mar. 2018.</w:t>
      </w:r>
    </w:p>
    <w:p>
      <w:pPr>
        <w:pStyle w:val="style25"/>
        <w:spacing w:after="0" w:before="2"/>
        <w:contextualSpacing w:val="false"/>
        <w:rPr>
          <w:sz w:val="36"/>
        </w:rPr>
      </w:pPr>
      <w:r>
        <w:rPr>
          <w:sz w:val="36"/>
        </w:rPr>
      </w:r>
    </w:p>
    <w:p>
      <w:pPr>
        <w:pStyle w:val="style25"/>
        <w:spacing w:line="360" w:lineRule="auto"/>
        <w:ind w:hanging="0" w:left="1222" w:right="497"/>
        <w:rPr>
          <w:color w:val="212121"/>
        </w:rPr>
      </w:pPr>
      <w:r>
        <w:rPr/>
        <w:t xml:space="preserve">Alves Silva, Francineudo; Lopes de Freitas, Francisco Claudio; Ribeiro Rocha, Paulo Roberto; Lins Cunha, Jorge Luiz Xavier; Dallabona Dombroski, Jeferson Luiz; Holanda Coelho, Maria Eliani; Francley Pereira de Lima, Mayky Milho para ensilagem cultivado nos sistemas de plantio direto e convencional sob efeito de veranico Semina: </w:t>
      </w:r>
      <w:r>
        <w:rPr>
          <w:b/>
        </w:rPr>
        <w:t>Ciências Agrárias</w:t>
      </w:r>
      <w:r>
        <w:rPr/>
        <w:t xml:space="preserve">, vol. 36, núm. 1, enero-febrero, 2015, pp. 327- 340 Universidade Estadual de Londrina Londrina, Brasil. </w:t>
      </w:r>
      <w:r>
        <w:rPr>
          <w:color w:val="212121"/>
        </w:rPr>
        <w:t>Disponível em:</w:t>
      </w:r>
    </w:p>
    <w:p>
      <w:pPr>
        <w:pStyle w:val="style25"/>
        <w:spacing w:after="0" w:before="1"/>
        <w:ind w:hanging="0" w:left="1222" w:right="0"/>
        <w:contextualSpacing w:val="false"/>
        <w:rPr>
          <w:color w:val="212121"/>
        </w:rPr>
      </w:pPr>
      <w:r>
        <w:rPr>
          <w:color w:val="212121"/>
        </w:rPr>
        <w:t>&lt;</w:t>
      </w:r>
      <w:hyperlink r:id="rId31">
        <w:r>
          <w:rPr>
            <w:rStyle w:val="style23"/>
          </w:rPr>
          <w:t>http://www.redalyc.org/pdf/4457/445744146025.pdf</w:t>
        </w:r>
      </w:hyperlink>
      <w:r>
        <w:rPr>
          <w:color w:val="212121"/>
        </w:rPr>
        <w:t>&gt;. Acesso em: 5 mar. 2018.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spacing w:after="0" w:before="9"/>
        <w:contextualSpacing w:val="false"/>
        <w:rPr>
          <w:sz w:val="21"/>
        </w:rPr>
      </w:pPr>
      <w:r>
        <w:rPr>
          <w:sz w:val="21"/>
        </w:rPr>
      </w:r>
    </w:p>
    <w:p>
      <w:pPr>
        <w:pStyle w:val="style25"/>
        <w:spacing w:line="360" w:lineRule="auto"/>
        <w:ind w:hanging="0" w:left="1222" w:right="461"/>
        <w:rPr>
          <w:color w:val="212121"/>
        </w:rPr>
      </w:pPr>
      <w:r>
        <w:rPr>
          <w:color w:val="212121"/>
        </w:rPr>
        <w:t xml:space="preserve">ALVES, Tatiane dos Santos et al. Biomassa e atividade microbiana de solo sob vegetação nativa e diferentes sistemas de manejos. </w:t>
      </w:r>
      <w:r>
        <w:rPr>
          <w:b/>
          <w:color w:val="212121"/>
        </w:rPr>
        <w:t>Acta Scientiarum. Agronomy</w:t>
      </w:r>
      <w:r>
        <w:rPr>
          <w:color w:val="212121"/>
        </w:rPr>
        <w:t xml:space="preserve">, [s.l.], v. 33, n. 2, p.342-347, 11 abr. 2011. Universidade Estadual de Maringa. </w:t>
      </w:r>
      <w:hyperlink r:id="rId32">
        <w:r>
          <w:rPr>
            <w:rStyle w:val="style23"/>
            <w:color w:val="212121"/>
          </w:rPr>
          <w:t xml:space="preserve">http://dx.doi.org/10.4025/actasciagron.v33i2.4841. </w:t>
        </w:r>
      </w:hyperlink>
      <w:r>
        <w:rPr>
          <w:color w:val="212121"/>
        </w:rPr>
        <w:t>Disponível em:</w:t>
      </w:r>
    </w:p>
    <w:p>
      <w:pPr>
        <w:pStyle w:val="style25"/>
        <w:spacing w:after="0" w:before="1"/>
        <w:ind w:hanging="0" w:left="1222" w:right="0"/>
        <w:contextualSpacing w:val="false"/>
        <w:rPr>
          <w:color w:val="212121"/>
        </w:rPr>
      </w:pPr>
      <w:r>
        <w:rPr>
          <w:color w:val="212121"/>
        </w:rPr>
        <w:t>&lt;</w:t>
      </w:r>
      <w:hyperlink r:id="rId33">
        <w:r>
          <w:rPr>
            <w:rStyle w:val="style23"/>
            <w:color w:val="212121"/>
          </w:rPr>
          <w:t>http://www.scielo.br/pdf/asagr/v33n2/21.pdf</w:t>
        </w:r>
      </w:hyperlink>
      <w:r>
        <w:rPr>
          <w:color w:val="212121"/>
        </w:rPr>
        <w:t>&gt;. Acesso em: 01 mar. 2018.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25"/>
        <w:ind w:hanging="0" w:left="1222" w:right="0"/>
        <w:rPr/>
      </w:pPr>
      <w:r>
        <w:rPr/>
        <w:t>ARATANI, R. G.; FREDDI, O. S. S.; CENTURION, J. F.; ANDRIOLI, T. Qualidade</w:t>
      </w:r>
    </w:p>
    <w:p>
      <w:pPr>
        <w:pStyle w:val="style25"/>
        <w:spacing w:after="0" w:before="139"/>
        <w:ind w:hanging="0" w:left="1222" w:right="0"/>
        <w:contextualSpacing w:val="false"/>
        <w:rPr/>
      </w:pPr>
      <w:r>
        <w:rPr/>
        <w:t>física de um latossolo vermelho acriférrico sob diferentes sistemas de uso e manejo.</w:t>
      </w:r>
    </w:p>
    <w:p>
      <w:pPr>
        <w:pStyle w:val="style0"/>
        <w:spacing w:after="0" w:before="137"/>
        <w:ind w:hanging="0" w:left="1222" w:right="0"/>
        <w:contextualSpacing w:val="false"/>
        <w:jc w:val="left"/>
        <w:rPr>
          <w:color w:val="212121"/>
          <w:sz w:val="24"/>
        </w:rPr>
      </w:pPr>
      <w:r>
        <w:rPr>
          <w:b/>
          <w:sz w:val="24"/>
        </w:rPr>
        <w:t>Revista Brasileira de Ciência do Solo</w:t>
      </w:r>
      <w:r>
        <w:rPr>
          <w:sz w:val="24"/>
        </w:rPr>
        <w:t xml:space="preserve">, v. 33, p. 677-687, 2009. </w:t>
      </w:r>
      <w:r>
        <w:rPr>
          <w:color w:val="212121"/>
          <w:sz w:val="24"/>
        </w:rPr>
        <w:t>Disponível em:</w:t>
      </w:r>
    </w:p>
    <w:p>
      <w:pPr>
        <w:pStyle w:val="style25"/>
        <w:spacing w:after="0" w:before="139"/>
        <w:ind w:hanging="0" w:left="1222" w:right="0"/>
        <w:contextualSpacing w:val="false"/>
        <w:rPr>
          <w:color w:val="212121"/>
        </w:rPr>
      </w:pPr>
      <w:r>
        <w:rPr>
          <w:color w:val="212121"/>
        </w:rPr>
        <w:t>&lt;</w:t>
      </w:r>
      <w:hyperlink r:id="rId34">
        <w:r>
          <w:rPr>
            <w:rStyle w:val="style23"/>
          </w:rPr>
          <w:t>http://www.scielo.br/pdf/rbcs/v33n3/v33n3a20.pdf</w:t>
        </w:r>
      </w:hyperlink>
      <w:r>
        <w:rPr>
          <w:color w:val="212121"/>
        </w:rPr>
        <w:t>&gt;. Acesso em: 05 mar. 2018.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25"/>
        <w:ind w:hanging="0" w:left="1222" w:right="0"/>
        <w:rPr/>
      </w:pPr>
      <w:r>
        <w:rPr/>
        <w:t>BROOKES, P.C.; LANDMAN, A.; PRUDEN, G.; JENKINSON, D.S. Chloroform</w:t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38" w:line="360" w:lineRule="auto"/>
        <w:ind w:hanging="0" w:left="1222" w:right="451"/>
        <w:contextualSpacing w:val="false"/>
        <w:rPr/>
      </w:pPr>
      <w:r>
        <w:rPr/>
        <w:t xml:space="preserve">fumigation and the release of soil nitrogen; a rapid direct extraction method to measure microbial biomass nitrogen in soil. </w:t>
      </w:r>
      <w:r>
        <w:rPr>
          <w:b/>
        </w:rPr>
        <w:t>Soil Biology and Biochemistry</w:t>
      </w:r>
      <w:r>
        <w:rPr/>
        <w:t>, Oxford,</w:t>
      </w:r>
    </w:p>
    <w:p>
      <w:pPr>
        <w:pStyle w:val="style25"/>
        <w:spacing w:after="0" w:before="66"/>
        <w:ind w:hanging="0" w:left="1222" w:right="0"/>
        <w:contextualSpacing w:val="false"/>
        <w:rPr/>
      </w:pPr>
      <w:r>
        <w:rPr/>
        <w:t>v.17, p.838-842, 1985.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25"/>
        <w:ind w:hanging="0" w:left="1222" w:right="0"/>
        <w:rPr/>
      </w:pPr>
      <w:r>
        <w:rPr/>
        <w:t>CALONEGO, J. C.; SANTOS, C. H. D.; TIRITAN, C. S.; JUNIOR, J. R. C. Estoques</w:t>
      </w:r>
    </w:p>
    <w:p>
      <w:pPr>
        <w:pStyle w:val="style25"/>
        <w:spacing w:after="0" w:before="139" w:line="360" w:lineRule="auto"/>
        <w:ind w:hanging="0" w:left="1222" w:right="969"/>
        <w:contextualSpacing w:val="false"/>
        <w:rPr>
          <w:color w:val="212121"/>
        </w:rPr>
      </w:pPr>
      <w:r>
        <w:rPr/>
        <w:t xml:space="preserve">de carbono e propriedades físicas de solos submetidos a diferentes sistemas de manejo. </w:t>
      </w:r>
      <w:r>
        <w:rPr>
          <w:b/>
        </w:rPr>
        <w:t>Revista Caatinga</w:t>
      </w:r>
      <w:r>
        <w:rPr/>
        <w:t xml:space="preserve">, v. 25, n. 2, p. 128-135, 2012. </w:t>
      </w:r>
      <w:r>
        <w:rPr>
          <w:color w:val="212121"/>
        </w:rPr>
        <w:t>Disponível em:</w:t>
      </w:r>
    </w:p>
    <w:p>
      <w:pPr>
        <w:pStyle w:val="style25"/>
        <w:spacing w:after="0" w:before="1" w:line="360" w:lineRule="auto"/>
        <w:ind w:hanging="0" w:left="1222" w:right="461"/>
        <w:contextualSpacing w:val="false"/>
        <w:rPr>
          <w:color w:val="212121"/>
        </w:rPr>
      </w:pPr>
      <w:r>
        <w:rPr>
          <w:color w:val="212121"/>
        </w:rPr>
        <w:t>&lt;</w:t>
      </w:r>
      <w:r>
        <w:rPr/>
        <w:t>https://periodicos.ufersa.edu.br/index.php/caatinga/article/view/2078/pdf</w:t>
      </w:r>
      <w:r>
        <w:rPr>
          <w:color w:val="212121"/>
        </w:rPr>
        <w:t>&gt;. Acesso em: 04 mar. 2018.</w:t>
      </w:r>
    </w:p>
    <w:p>
      <w:pPr>
        <w:pStyle w:val="style25"/>
        <w:spacing w:after="0" w:before="10"/>
        <w:contextualSpacing w:val="false"/>
        <w:rPr>
          <w:sz w:val="35"/>
        </w:rPr>
      </w:pPr>
      <w:r>
        <w:rPr>
          <w:sz w:val="35"/>
        </w:rPr>
      </w:r>
    </w:p>
    <w:p>
      <w:pPr>
        <w:pStyle w:val="style25"/>
        <w:spacing w:after="0" w:before="1"/>
        <w:ind w:hanging="0" w:left="1222" w:right="0"/>
        <w:contextualSpacing w:val="false"/>
        <w:rPr/>
      </w:pPr>
      <w:r>
        <w:rPr/>
        <w:t>CARNEIRO, M. A. C.; SOUZA, E. D. D.; REIS, E. F. D.; PEREIRA, H. S.; AZEVEDO,</w:t>
      </w:r>
    </w:p>
    <w:p>
      <w:pPr>
        <w:pStyle w:val="style25"/>
        <w:spacing w:after="0" w:before="139" w:line="360" w:lineRule="auto"/>
        <w:ind w:hanging="0" w:left="1222" w:right="461"/>
        <w:contextualSpacing w:val="false"/>
        <w:rPr>
          <w:color w:val="212121"/>
        </w:rPr>
      </w:pPr>
      <w:r>
        <w:rPr/>
        <w:t xml:space="preserve">W. R. D. Atributos físicos, químicos e biológicos de solo de cerrado sob diferentes sistemas de uso e manejo. Revista Brasileira de Ciência do Solo, v. 33, p. 147-157, 2009. </w:t>
      </w:r>
      <w:r>
        <w:rPr>
          <w:color w:val="212121"/>
        </w:rPr>
        <w:t>Disponível em: &lt;</w:t>
      </w:r>
      <w:hyperlink r:id="rId35">
        <w:r>
          <w:rPr>
            <w:rStyle w:val="style23"/>
          </w:rPr>
          <w:t>http://www.scielo.br/pdf/rbcs/v33n1/16.pdf</w:t>
        </w:r>
      </w:hyperlink>
      <w:r>
        <w:rPr>
          <w:color w:val="212121"/>
        </w:rPr>
        <w:t>&gt;. Acesso em: 04 mar. 2018.</w:t>
      </w:r>
    </w:p>
    <w:p>
      <w:pPr>
        <w:pStyle w:val="style25"/>
        <w:spacing w:after="0" w:before="10"/>
        <w:contextualSpacing w:val="false"/>
        <w:rPr>
          <w:sz w:val="35"/>
        </w:rPr>
      </w:pPr>
      <w:r>
        <w:rPr>
          <w:sz w:val="35"/>
        </w:rPr>
      </w:r>
    </w:p>
    <w:p>
      <w:pPr>
        <w:pStyle w:val="style25"/>
        <w:spacing w:line="360" w:lineRule="auto"/>
        <w:ind w:hanging="0" w:left="1222" w:right="757"/>
        <w:jc w:val="both"/>
        <w:rPr>
          <w:color w:val="212121"/>
        </w:rPr>
      </w:pPr>
      <w:r>
        <w:rPr>
          <w:color w:val="212121"/>
        </w:rPr>
        <w:t xml:space="preserve">COLLARES, Gilberto Loguércio et al. Qualidade física do solo na produtividade da cultura do feijoeiro num Argissolo. </w:t>
      </w:r>
      <w:r>
        <w:rPr>
          <w:b/>
          <w:color w:val="212121"/>
        </w:rPr>
        <w:t>Pesquisa Agropecuária Brasileira</w:t>
      </w:r>
      <w:r>
        <w:rPr>
          <w:color w:val="212121"/>
        </w:rPr>
        <w:t>, Brasilia, v. 41, n. 11, p.1664-1674, nov. 2006. Disponível em:</w:t>
      </w:r>
    </w:p>
    <w:p>
      <w:pPr>
        <w:pStyle w:val="style25"/>
        <w:spacing w:after="0" w:before="2" w:line="360" w:lineRule="auto"/>
        <w:ind w:hanging="0" w:left="1222" w:right="461"/>
        <w:contextualSpacing w:val="false"/>
        <w:rPr>
          <w:color w:val="212121"/>
        </w:rPr>
      </w:pPr>
      <w:r>
        <w:rPr>
          <w:color w:val="212121"/>
        </w:rPr>
        <w:t>&lt;</w:t>
      </w:r>
      <w:hyperlink r:id="rId36">
        <w:r>
          <w:rPr>
            <w:rStyle w:val="style23"/>
            <w:color w:val="212121"/>
          </w:rPr>
          <w:t>http://seer.sct.embrapa.br/index.php/pab/article/view/7330/4375</w:t>
        </w:r>
      </w:hyperlink>
      <w:r>
        <w:rPr>
          <w:color w:val="212121"/>
        </w:rPr>
        <w:t>&gt;. Acesso em: 03 mar. 2018.</w:t>
      </w:r>
    </w:p>
    <w:p>
      <w:pPr>
        <w:pStyle w:val="style25"/>
        <w:spacing w:after="0" w:before="7"/>
        <w:contextualSpacing w:val="false"/>
        <w:rPr>
          <w:sz w:val="23"/>
        </w:rPr>
      </w:pPr>
      <w:r>
        <w:rPr>
          <w:sz w:val="23"/>
        </w:rPr>
      </w:r>
    </w:p>
    <w:p>
      <w:pPr>
        <w:pStyle w:val="style0"/>
        <w:spacing w:after="0" w:before="0"/>
        <w:ind w:hanging="0" w:left="1222" w:right="461"/>
        <w:contextualSpacing w:val="false"/>
        <w:jc w:val="left"/>
        <w:rPr>
          <w:sz w:val="24"/>
        </w:rPr>
      </w:pPr>
      <w:r>
        <w:rPr>
          <w:sz w:val="24"/>
        </w:rPr>
        <w:t xml:space="preserve">COMPANHIA NACIONAL DE ABASTECIMENTO. </w:t>
      </w:r>
      <w:r>
        <w:rPr>
          <w:b/>
          <w:sz w:val="24"/>
        </w:rPr>
        <w:t>Acompanhamento da safra brasileira de grãos</w:t>
      </w:r>
      <w:r>
        <w:rPr>
          <w:sz w:val="24"/>
        </w:rPr>
        <w:t>: safra 2016/17, décimo levantamento, v. 4, n. 10. Brasília, DF, 2017. 170 p.</w:t>
      </w:r>
    </w:p>
    <w:p>
      <w:pPr>
        <w:pStyle w:val="style25"/>
        <w:spacing w:after="0" w:before="4"/>
        <w:contextualSpacing w:val="false"/>
        <w:rPr>
          <w:sz w:val="36"/>
        </w:rPr>
      </w:pPr>
      <w:r>
        <w:rPr>
          <w:sz w:val="36"/>
        </w:rPr>
      </w:r>
    </w:p>
    <w:p>
      <w:pPr>
        <w:pStyle w:val="style25"/>
        <w:spacing w:line="360" w:lineRule="auto"/>
        <w:ind w:hanging="0" w:left="1222" w:right="476"/>
        <w:rPr>
          <w:color w:val="212121"/>
        </w:rPr>
      </w:pPr>
      <w:r>
        <w:rPr/>
        <w:t xml:space="preserve">Costa, F. S.; Albuquerque, J. A.; Bayer, C.; Fontoura, S. M. V.; Wobeto, C. Propriedades físicas de um Latossolo Bruno afetadas pelos sistemas plantio direto e preparo convencional </w:t>
      </w:r>
      <w:r>
        <w:rPr>
          <w:b/>
        </w:rPr>
        <w:t>Revista Brasileira de Ciência do Solo</w:t>
      </w:r>
      <w:r>
        <w:rPr/>
        <w:t xml:space="preserve">, vol. 27, núm. 3, 2003, pp. 527-535 Sociedade Brasileira de Ciência do Solo Viçosa, Brasil. </w:t>
      </w:r>
      <w:r>
        <w:rPr>
          <w:color w:val="212121"/>
        </w:rPr>
        <w:t>Disponível em:</w:t>
      </w:r>
    </w:p>
    <w:p>
      <w:pPr>
        <w:pStyle w:val="style25"/>
        <w:ind w:hanging="0" w:left="1222" w:right="0"/>
        <w:rPr>
          <w:color w:val="212121"/>
        </w:rPr>
      </w:pPr>
      <w:r>
        <w:rPr>
          <w:color w:val="212121"/>
        </w:rPr>
        <w:t>&lt;</w:t>
      </w:r>
      <w:hyperlink r:id="rId37">
        <w:r>
          <w:rPr>
            <w:rStyle w:val="style23"/>
          </w:rPr>
          <w:t>http://www.redalyc.org/pdf/1802/180218486014.pdf</w:t>
        </w:r>
      </w:hyperlink>
      <w:r>
        <w:rPr>
          <w:color w:val="212121"/>
        </w:rPr>
        <w:t>&gt;. Acesso em: 05 mar. 2018.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25"/>
        <w:spacing w:line="360" w:lineRule="auto"/>
        <w:ind w:hanging="0" w:left="1222" w:right="609"/>
        <w:rPr>
          <w:color w:val="212121"/>
        </w:rPr>
      </w:pPr>
      <w:r>
        <w:rPr>
          <w:color w:val="212121"/>
        </w:rPr>
        <w:t xml:space="preserve">CUNHA, Jorge Luiz Xavier Lins et al. Períodos de interferência de plantas daninhas na cultura do pimentão nos sistemas de plantio direto e convencional. </w:t>
      </w:r>
      <w:r>
        <w:rPr>
          <w:b/>
          <w:color w:val="212121"/>
        </w:rPr>
        <w:t>Revista Agroambiental</w:t>
      </w:r>
      <w:r>
        <w:rPr>
          <w:color w:val="212121"/>
        </w:rPr>
        <w:t>, Boa Vista, v. 9, n. 2, p.175-183, abr. 2015. Disponível em:</w:t>
      </w:r>
    </w:p>
    <w:p>
      <w:pPr>
        <w:pStyle w:val="style25"/>
        <w:spacing w:line="360" w:lineRule="auto"/>
        <w:ind w:hanging="0" w:left="1222" w:right="461"/>
        <w:rPr>
          <w:color w:val="212121"/>
        </w:rPr>
      </w:pPr>
      <w:r>
        <w:rPr>
          <w:color w:val="212121"/>
        </w:rPr>
        <w:t>&lt;https://revista.ufrr.br/agroambiente/article/view/2187/1581&gt;. Acesso em: 5 mar. 2018.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0"/>
        <w:spacing w:after="0" w:before="231" w:line="360" w:lineRule="auto"/>
        <w:ind w:hanging="0" w:left="1222" w:right="461"/>
        <w:contextualSpacing w:val="false"/>
        <w:jc w:val="left"/>
        <w:rPr>
          <w:color w:val="212121"/>
          <w:sz w:val="24"/>
        </w:rPr>
      </w:pPr>
      <w:r>
        <w:rPr>
          <w:color w:val="212121"/>
          <w:sz w:val="24"/>
        </w:rPr>
        <w:t xml:space="preserve">EMBRAPA (Brasil). </w:t>
      </w:r>
      <w:r>
        <w:rPr>
          <w:b/>
          <w:color w:val="212121"/>
          <w:sz w:val="24"/>
        </w:rPr>
        <w:t xml:space="preserve">Manual de Métodos de Análise de Solo. </w:t>
      </w:r>
      <w:r>
        <w:rPr>
          <w:color w:val="212121"/>
          <w:sz w:val="24"/>
        </w:rPr>
        <w:t>3. ed. Brasília: Embrapa, 2017. 573 p.</w:t>
      </w:r>
    </w:p>
    <w:p>
      <w:pPr>
        <w:pStyle w:val="style25"/>
        <w:spacing w:after="0" w:before="11"/>
        <w:contextualSpacing w:val="false"/>
        <w:rPr>
          <w:sz w:val="35"/>
        </w:rPr>
      </w:pPr>
      <w:r>
        <w:rPr>
          <w:sz w:val="35"/>
        </w:rPr>
      </w:r>
    </w:p>
    <w:p>
      <w:pPr>
        <w:pStyle w:val="style25"/>
        <w:spacing w:line="360" w:lineRule="auto"/>
        <w:ind w:hanging="0" w:left="1222" w:right="624"/>
        <w:rPr>
          <w:color w:val="212121"/>
        </w:rPr>
      </w:pPr>
      <w:r>
        <w:rPr>
          <w:color w:val="212121"/>
        </w:rPr>
        <w:t xml:space="preserve">EMBRAPA SOJA. Embrapa. </w:t>
      </w:r>
      <w:r>
        <w:rPr>
          <w:b/>
          <w:color w:val="212121"/>
        </w:rPr>
        <w:t xml:space="preserve">Sistemas de Produção: </w:t>
      </w:r>
      <w:r>
        <w:rPr>
          <w:color w:val="212121"/>
        </w:rPr>
        <w:t>Tecnologias de Produção de Soja - Região Central do Brasil 2014. 16. ed. Londrina: Embrapa, 2013. 265 p.</w:t>
      </w:r>
    </w:p>
    <w:p>
      <w:pPr>
        <w:pStyle w:val="style25"/>
        <w:spacing w:line="360" w:lineRule="auto"/>
        <w:ind w:hanging="0" w:left="1222" w:right="576"/>
        <w:rPr>
          <w:color w:val="212121"/>
        </w:rPr>
      </w:pPr>
      <w:r>
        <w:rPr>
          <w:color w:val="212121"/>
        </w:rPr>
        <w:t>Disponível em: &lt;</w:t>
      </w:r>
      <w:hyperlink r:id="rId38">
        <w:r>
          <w:rPr>
            <w:rStyle w:val="style23"/>
            <w:color w:val="212121"/>
          </w:rPr>
          <w:t>http://ainfo.cnptia.embrapa.br/digital/bitstream/item/95489/1/SP-16-</w:t>
        </w:r>
      </w:hyperlink>
      <w:r>
        <w:rPr>
          <w:color w:val="212121"/>
        </w:rPr>
        <w:t xml:space="preserve"> online.pdf&gt;. Acesso em: 4 set. 2017.</w:t>
      </w:r>
    </w:p>
    <w:p>
      <w:pPr>
        <w:pStyle w:val="style25"/>
        <w:spacing w:after="0" w:before="8"/>
        <w:contextualSpacing w:val="false"/>
        <w:rPr>
          <w:sz w:val="35"/>
        </w:rPr>
      </w:pPr>
      <w:r>
        <w:rPr>
          <w:sz w:val="35"/>
        </w:rPr>
      </w:r>
    </w:p>
    <w:p>
      <w:pPr>
        <w:pStyle w:val="style25"/>
        <w:spacing w:line="360" w:lineRule="auto"/>
        <w:ind w:hanging="0" w:left="1222" w:right="440"/>
        <w:rPr>
          <w:color w:val="212121"/>
        </w:rPr>
      </w:pPr>
      <w:r>
        <w:rPr/>
        <w:t xml:space="preserve">EMBRAPA. - Empresa Brasileira de Pesquisa Agropecuária. Manual de métodos de análises de Solo 2ª edição. </w:t>
      </w:r>
      <w:r>
        <w:rPr>
          <w:b/>
        </w:rPr>
        <w:t>Revista e atualizada</w:t>
      </w:r>
      <w:r>
        <w:rPr/>
        <w:t xml:space="preserve">. Rio de Janeiro: Centro nacional de pesquisas do solo, 1997, p. 212. </w:t>
      </w:r>
      <w:r>
        <w:rPr>
          <w:color w:val="212121"/>
        </w:rPr>
        <w:t>Disponível em:</w:t>
      </w:r>
    </w:p>
    <w:p>
      <w:pPr>
        <w:pStyle w:val="style25"/>
        <w:spacing w:line="360" w:lineRule="auto"/>
        <w:ind w:hanging="0" w:left="1222" w:right="0"/>
        <w:rPr>
          <w:color w:val="212121"/>
        </w:rPr>
      </w:pPr>
      <w:r>
        <w:rPr>
          <w:color w:val="212121"/>
        </w:rPr>
        <w:t>&lt;https:/</w:t>
      </w:r>
      <w:hyperlink r:id="rId39">
        <w:r>
          <w:rPr>
            <w:rStyle w:val="style23"/>
            <w:color w:val="212121"/>
          </w:rPr>
          <w:t>/www.a</w:t>
        </w:r>
      </w:hyperlink>
      <w:r>
        <w:rPr>
          <w:color w:val="212121"/>
        </w:rPr>
        <w:t>g</w:t>
      </w:r>
      <w:hyperlink r:id="rId40">
        <w:r>
          <w:rPr>
            <w:rStyle w:val="style23"/>
            <w:color w:val="212121"/>
          </w:rPr>
          <w:t>encia.cnptia.embrapa.br/Repositorio/Manual+de+Metodos_000fzvhot</w:t>
        </w:r>
      </w:hyperlink>
      <w:r>
        <w:rPr>
          <w:color w:val="212121"/>
        </w:rPr>
        <w:t xml:space="preserve"> qk02wx5ok0q43a0ram31wtr.pdf&gt;. Acesso em: 5 mar. 2018.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25"/>
        <w:spacing w:line="360" w:lineRule="auto"/>
        <w:ind w:hanging="0" w:left="1222" w:right="576"/>
        <w:rPr>
          <w:color w:val="212121"/>
        </w:rPr>
      </w:pPr>
      <w:r>
        <w:rPr>
          <w:color w:val="212121"/>
        </w:rPr>
        <w:t xml:space="preserve">FRANCISCO RODRIGUES FREIRE FILHO. Embrapa (Ed.). </w:t>
      </w:r>
      <w:r>
        <w:rPr>
          <w:b/>
          <w:color w:val="212121"/>
        </w:rPr>
        <w:t xml:space="preserve">Feijão-Caupi no Brasil: </w:t>
      </w:r>
      <w:r>
        <w:rPr>
          <w:color w:val="212121"/>
        </w:rPr>
        <w:t>Produção, melhoramento genético, avanços e desafios. Teresina: Embrapa, 2011. 84 p.</w:t>
      </w:r>
    </w:p>
    <w:p>
      <w:pPr>
        <w:pStyle w:val="style25"/>
        <w:spacing w:after="0" w:before="9"/>
        <w:contextualSpacing w:val="false"/>
        <w:rPr>
          <w:sz w:val="35"/>
        </w:rPr>
      </w:pPr>
      <w:r>
        <w:rPr>
          <w:sz w:val="35"/>
        </w:rPr>
      </w:r>
    </w:p>
    <w:p>
      <w:pPr>
        <w:pStyle w:val="style25"/>
        <w:spacing w:after="0" w:before="1" w:line="360" w:lineRule="auto"/>
        <w:ind w:hanging="0" w:left="1222" w:right="736"/>
        <w:contextualSpacing w:val="false"/>
        <w:rPr>
          <w:color w:val="212121"/>
        </w:rPr>
      </w:pPr>
      <w:r>
        <w:rPr>
          <w:color w:val="212121"/>
        </w:rPr>
        <w:t xml:space="preserve">FREITAS, Rômulo Magno Oliveira de et al. Produção e qualidade de sementes de feijão-caupi em função de sistemas de plantio e estresse hídrico. </w:t>
      </w:r>
      <w:r>
        <w:rPr>
          <w:b/>
          <w:color w:val="212121"/>
        </w:rPr>
        <w:t>Pesquisa Agropecuária Tropical</w:t>
      </w:r>
      <w:r>
        <w:rPr>
          <w:color w:val="212121"/>
        </w:rPr>
        <w:t>, Goiania, v. 43, n. 4, p.370-376, out. 2013. Disponível em:</w:t>
      </w:r>
    </w:p>
    <w:p>
      <w:pPr>
        <w:pStyle w:val="style25"/>
        <w:spacing w:after="0" w:before="1"/>
        <w:ind w:hanging="0" w:left="1222" w:right="0"/>
        <w:contextualSpacing w:val="false"/>
        <w:rPr>
          <w:color w:val="212121"/>
        </w:rPr>
      </w:pPr>
      <w:r>
        <w:rPr>
          <w:color w:val="212121"/>
        </w:rPr>
        <w:t>&lt;</w:t>
      </w:r>
      <w:hyperlink r:id="rId41">
        <w:r>
          <w:rPr>
            <w:rStyle w:val="style23"/>
            <w:color w:val="212121"/>
          </w:rPr>
          <w:t xml:space="preserve">http://www.redalyc.org/html/2530/253028843005/&gt;. </w:t>
        </w:r>
      </w:hyperlink>
      <w:r>
        <w:rPr>
          <w:color w:val="212121"/>
        </w:rPr>
        <w:t>Acesso em: 03 mar. 2018.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25"/>
        <w:spacing w:after="0" w:before="1" w:line="360" w:lineRule="auto"/>
        <w:ind w:hanging="0" w:left="1222" w:right="461"/>
        <w:contextualSpacing w:val="false"/>
        <w:rPr>
          <w:color w:val="212121"/>
        </w:rPr>
      </w:pPr>
      <w:r>
        <w:rPr>
          <w:color w:val="212121"/>
        </w:rPr>
        <w:t>GIULIETTI, A. M. et al. Diagnóstico da vegetação nativa do bioma Caatinga. In: SILVA, J. M. C.; TABARELLI, M.; FONSECA, M. T.; LINS, L. V.</w:t>
      </w:r>
    </w:p>
    <w:p>
      <w:pPr>
        <w:pStyle w:val="style0"/>
        <w:spacing w:after="0" w:before="0" w:line="360" w:lineRule="auto"/>
        <w:ind w:hanging="0" w:left="1222" w:right="461"/>
        <w:contextualSpacing w:val="false"/>
        <w:jc w:val="left"/>
        <w:rPr>
          <w:color w:val="212121"/>
          <w:sz w:val="24"/>
        </w:rPr>
      </w:pPr>
      <w:r>
        <w:rPr>
          <w:color w:val="212121"/>
          <w:sz w:val="24"/>
        </w:rPr>
        <w:t xml:space="preserve">(Org.). </w:t>
      </w:r>
      <w:r>
        <w:rPr>
          <w:b/>
          <w:color w:val="212121"/>
          <w:sz w:val="24"/>
        </w:rPr>
        <w:t xml:space="preserve">Biodiversidade da caatinga: áreas e ações prioritárias para a conservação. </w:t>
      </w:r>
      <w:r>
        <w:rPr>
          <w:color w:val="212121"/>
          <w:sz w:val="24"/>
        </w:rPr>
        <w:t>Brasília, DF: Ministério do Meio Ambiente, Universidade Federal de Pernambuco, 2003. Disponivel em:</w:t>
      </w:r>
    </w:p>
    <w:p>
      <w:pPr>
        <w:pStyle w:val="style25"/>
        <w:spacing w:line="360" w:lineRule="auto"/>
        <w:ind w:hanging="0" w:left="1222" w:right="757"/>
        <w:rPr>
          <w:color w:val="212121"/>
        </w:rPr>
      </w:pPr>
      <w:r>
        <w:rPr>
          <w:color w:val="212121"/>
        </w:rPr>
        <w:t>&lt;</w:t>
      </w:r>
      <w:hyperlink r:id="rId42">
        <w:r>
          <w:rPr>
            <w:rStyle w:val="style23"/>
            <w:color w:val="212121"/>
          </w:rPr>
          <w:t>http://www.mma.gov.br/estruturas/chm/_arquivos/parte2caa.pdf</w:t>
        </w:r>
      </w:hyperlink>
      <w:r>
        <w:rPr>
          <w:color w:val="212121"/>
        </w:rPr>
        <w:t>&gt;. Acesso em: 18 fev. 2018.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0"/>
        <w:spacing w:after="0" w:before="0"/>
        <w:ind w:hanging="0" w:left="1222" w:right="0"/>
        <w:contextualSpacing w:val="false"/>
        <w:jc w:val="left"/>
        <w:rPr>
          <w:b/>
          <w:color w:val="212121"/>
          <w:sz w:val="24"/>
        </w:rPr>
      </w:pPr>
      <w:r>
        <w:rPr>
          <w:color w:val="212121"/>
          <w:sz w:val="24"/>
        </w:rPr>
        <w:t xml:space="preserve">HUMBERTO GONÇALVES DOS SANTOS. Embrapa. </w:t>
      </w:r>
      <w:r>
        <w:rPr>
          <w:b/>
          <w:color w:val="212121"/>
          <w:sz w:val="24"/>
        </w:rPr>
        <w:t>Sistema Brasileiro de</w:t>
      </w:r>
    </w:p>
    <w:p>
      <w:pPr>
        <w:pStyle w:val="style0"/>
        <w:spacing w:after="0" w:before="66" w:line="360" w:lineRule="auto"/>
        <w:ind w:hanging="0" w:left="1222" w:right="2744"/>
        <w:contextualSpacing w:val="false"/>
        <w:jc w:val="left"/>
        <w:rPr>
          <w:color w:val="212121"/>
          <w:sz w:val="24"/>
        </w:rPr>
      </w:pPr>
      <w:r>
        <w:rPr>
          <w:b/>
          <w:color w:val="212121"/>
          <w:sz w:val="24"/>
        </w:rPr>
        <w:t xml:space="preserve">Classificação de Solos. </w:t>
      </w:r>
      <w:r>
        <w:rPr>
          <w:color w:val="212121"/>
          <w:sz w:val="24"/>
        </w:rPr>
        <w:t xml:space="preserve">3. ed. Brasilia: Embrapa, 2013. 353 p. IBGE. </w:t>
      </w:r>
      <w:r>
        <w:rPr>
          <w:b/>
          <w:color w:val="212121"/>
          <w:sz w:val="24"/>
        </w:rPr>
        <w:t xml:space="preserve">Cidades. </w:t>
      </w:r>
      <w:r>
        <w:rPr>
          <w:color w:val="212121"/>
          <w:sz w:val="24"/>
        </w:rPr>
        <w:t>Disponível em:</w:t>
      </w:r>
    </w:p>
    <w:p>
      <w:pPr>
        <w:pStyle w:val="style25"/>
        <w:ind w:hanging="0" w:left="1222" w:right="0"/>
        <w:rPr>
          <w:color w:val="212121"/>
        </w:rPr>
      </w:pPr>
      <w:r>
        <w:rPr>
          <w:color w:val="212121"/>
        </w:rPr>
        <w:t>&lt;https://cidades.ibge.gov.br/brasil/pi/teresina/panorama&gt;. Acesso em: 17 fev. 2018.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0"/>
        <w:spacing w:after="0" w:before="0" w:line="360" w:lineRule="auto"/>
        <w:ind w:hanging="0" w:left="1222" w:right="497"/>
        <w:contextualSpacing w:val="false"/>
        <w:jc w:val="left"/>
        <w:rPr>
          <w:color w:val="212121"/>
          <w:sz w:val="24"/>
        </w:rPr>
      </w:pPr>
      <w:r>
        <w:rPr>
          <w:color w:val="212121"/>
          <w:sz w:val="24"/>
        </w:rPr>
        <w:t>JAKOVAC, Ana Catarina Conte</w:t>
      </w:r>
      <w:r>
        <w:rPr>
          <w:b/>
          <w:color w:val="212121"/>
          <w:sz w:val="24"/>
        </w:rPr>
        <w:t xml:space="preserve">. O uso do banco de sementes florestal contido no topsoil como estratégia de recuperação de áreas degradadas. </w:t>
      </w:r>
      <w:r>
        <w:rPr>
          <w:color w:val="212121"/>
          <w:sz w:val="24"/>
        </w:rPr>
        <w:t>2007. 152 f. Dissertação (Mestrado) - Curso de Mestrado em Biologia Vegetal, Unicamp, Campinas, 2007. Disponível em:</w:t>
      </w:r>
    </w:p>
    <w:p>
      <w:pPr>
        <w:pStyle w:val="style25"/>
        <w:spacing w:after="0" w:before="1" w:line="360" w:lineRule="auto"/>
        <w:ind w:hanging="0" w:left="1222" w:right="0"/>
        <w:contextualSpacing w:val="false"/>
        <w:rPr>
          <w:color w:val="212121"/>
        </w:rPr>
      </w:pPr>
      <w:r>
        <w:rPr>
          <w:color w:val="212121"/>
        </w:rPr>
        <w:t>&lt;</w:t>
      </w:r>
      <w:hyperlink r:id="rId43">
        <w:r>
          <w:rPr>
            <w:rStyle w:val="style23"/>
            <w:color w:val="212121"/>
          </w:rPr>
          <w:t>http://www.lerf.eco.br/img/publicacoes/2007_06%20O%20uso%20do%20banco%20</w:t>
        </w:r>
      </w:hyperlink>
      <w:r>
        <w:rPr>
          <w:color w:val="212121"/>
        </w:rPr>
        <w:t xml:space="preserve"> de%20sementes%20florestal%20contido%20no%20topsoil%20como%20estrategia</w:t>
      </w:r>
    </w:p>
    <w:p>
      <w:pPr>
        <w:pStyle w:val="style25"/>
        <w:spacing w:line="360" w:lineRule="auto"/>
        <w:ind w:hanging="0" w:left="1222" w:right="461"/>
        <w:rPr>
          <w:color w:val="212121"/>
        </w:rPr>
      </w:pPr>
      <w:r>
        <w:rPr>
          <w:color w:val="212121"/>
        </w:rPr>
        <w:t>%20de%20recuperacao%20de%20areas%20degradadas.pdf&gt;. Acesso em: 20 jan. 2018.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25"/>
        <w:ind w:hanging="0" w:left="1222" w:right="0"/>
        <w:rPr/>
      </w:pPr>
      <w:r>
        <w:rPr/>
        <w:t>KAMIMURA, K. M.; ALVES, M. C.; ARF, O.; BINOTTI, F. F. D. S. Propriedades</w:t>
      </w:r>
    </w:p>
    <w:p>
      <w:pPr>
        <w:pStyle w:val="style25"/>
        <w:spacing w:after="0" w:before="137" w:line="360" w:lineRule="auto"/>
        <w:ind w:hanging="0" w:left="1222" w:right="690"/>
        <w:contextualSpacing w:val="false"/>
        <w:rPr/>
      </w:pPr>
      <w:r>
        <w:rPr/>
        <w:t xml:space="preserve">Físicas de um latossolo vermelho sob cultivo do arroz de terras altas em diferentes manejos do solo e água. </w:t>
      </w:r>
      <w:r>
        <w:rPr>
          <w:b/>
        </w:rPr>
        <w:t>Revista Bragantia</w:t>
      </w:r>
      <w:r>
        <w:rPr/>
        <w:t>, v. 68, n. 3, p. 723-731, 2009.</w:t>
      </w:r>
    </w:p>
    <w:p>
      <w:pPr>
        <w:pStyle w:val="style25"/>
        <w:spacing w:line="360" w:lineRule="auto"/>
        <w:ind w:hanging="0" w:left="1222" w:right="461"/>
        <w:rPr>
          <w:color w:val="212121"/>
        </w:rPr>
      </w:pPr>
      <w:r>
        <w:rPr>
          <w:color w:val="212121"/>
        </w:rPr>
        <w:t>Disponível em: &lt;</w:t>
      </w:r>
      <w:hyperlink r:id="rId44">
        <w:r>
          <w:rPr>
            <w:rStyle w:val="style23"/>
          </w:rPr>
          <w:t>http://www.scielo.br/pdf/brag/v68n3/a20v68n3.pdf</w:t>
        </w:r>
      </w:hyperlink>
      <w:r>
        <w:rPr>
          <w:color w:val="212121"/>
        </w:rPr>
        <w:t>&gt;. Acesso em: 05 mar. 2018.</w:t>
      </w:r>
    </w:p>
    <w:p>
      <w:pPr>
        <w:pStyle w:val="style25"/>
        <w:spacing w:after="0" w:before="5"/>
        <w:contextualSpacing w:val="false"/>
        <w:rPr>
          <w:sz w:val="35"/>
        </w:rPr>
      </w:pPr>
      <w:r>
        <w:rPr>
          <w:sz w:val="35"/>
        </w:rPr>
      </w:r>
    </w:p>
    <w:p>
      <w:pPr>
        <w:pStyle w:val="style0"/>
        <w:spacing w:after="0" w:before="1" w:line="360" w:lineRule="auto"/>
        <w:ind w:hanging="0" w:left="1222" w:right="1972"/>
        <w:contextualSpacing w:val="false"/>
        <w:jc w:val="left"/>
        <w:rPr>
          <w:color w:val="212121"/>
          <w:sz w:val="24"/>
        </w:rPr>
      </w:pPr>
      <w:r>
        <w:rPr>
          <w:color w:val="212121"/>
          <w:sz w:val="24"/>
        </w:rPr>
        <w:t xml:space="preserve">KIILL, Lúcia Helena Piedade. </w:t>
      </w:r>
      <w:r>
        <w:rPr>
          <w:b/>
          <w:color w:val="212121"/>
          <w:sz w:val="24"/>
        </w:rPr>
        <w:t xml:space="preserve">ÁRVORE DO CONHECIMENTO BIOMA CAATINGA: </w:t>
      </w:r>
      <w:r>
        <w:rPr>
          <w:color w:val="212121"/>
          <w:sz w:val="24"/>
        </w:rPr>
        <w:t>Fauna. 1999. Disponível em:</w:t>
      </w:r>
    </w:p>
    <w:p>
      <w:pPr>
        <w:pStyle w:val="style25"/>
        <w:spacing w:line="360" w:lineRule="auto"/>
        <w:ind w:hanging="0" w:left="1222" w:right="0"/>
        <w:rPr>
          <w:color w:val="212121"/>
        </w:rPr>
      </w:pPr>
      <w:r>
        <w:rPr>
          <w:color w:val="212121"/>
        </w:rPr>
        <w:t>&lt;</w:t>
      </w:r>
      <w:hyperlink r:id="rId45">
        <w:r>
          <w:rPr>
            <w:rStyle w:val="style23"/>
            <w:color w:val="212121"/>
          </w:rPr>
          <w:t>http://www.agencia.cnptia.embrapa.br/gestor/bioma_caatinga/arvore/CONT000g5tw</w:t>
        </w:r>
      </w:hyperlink>
      <w:r>
        <w:rPr>
          <w:color w:val="212121"/>
        </w:rPr>
        <w:t xml:space="preserve"> ggzg02wx5ok01edq5s5yu159n.html&gt;. Acesso em: 18 fev. 2018.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25"/>
        <w:spacing w:after="0" w:before="1"/>
        <w:ind w:hanging="0" w:left="1222" w:right="0"/>
        <w:contextualSpacing w:val="false"/>
        <w:rPr>
          <w:color w:val="212121"/>
        </w:rPr>
      </w:pPr>
      <w:r>
        <w:rPr>
          <w:color w:val="212121"/>
        </w:rPr>
        <w:t>LEAL, Inara R.; TABARELLI, Marcelo; SILVA, José Maria Cardoso da</w:t>
      </w:r>
    </w:p>
    <w:p>
      <w:pPr>
        <w:pStyle w:val="style0"/>
        <w:spacing w:after="0" w:before="136" w:line="360" w:lineRule="auto"/>
        <w:ind w:hanging="0" w:left="1222" w:right="1091"/>
        <w:contextualSpacing w:val="false"/>
        <w:jc w:val="left"/>
        <w:rPr>
          <w:color w:val="212121"/>
          <w:sz w:val="24"/>
        </w:rPr>
      </w:pPr>
      <w:r>
        <w:rPr>
          <w:color w:val="212121"/>
          <w:sz w:val="24"/>
        </w:rPr>
        <w:t xml:space="preserve">(Ed.). </w:t>
      </w:r>
      <w:r>
        <w:rPr>
          <w:b/>
          <w:color w:val="212121"/>
          <w:sz w:val="24"/>
        </w:rPr>
        <w:t xml:space="preserve">Ecologia e Conservação da Caatinga. </w:t>
      </w:r>
      <w:r>
        <w:rPr>
          <w:color w:val="212121"/>
          <w:sz w:val="24"/>
        </w:rPr>
        <w:t>Recife: Universidade Federal de Pernambuco, 2003. Disponível em:</w:t>
      </w:r>
    </w:p>
    <w:p>
      <w:pPr>
        <w:pStyle w:val="style25"/>
        <w:ind w:hanging="0" w:left="1222" w:right="0"/>
        <w:rPr>
          <w:rStyle w:val="style23"/>
          <w:color w:val="212121"/>
        </w:rPr>
      </w:pPr>
      <w:r>
        <w:rPr>
          <w:color w:val="212121"/>
        </w:rPr>
        <w:t>&lt;</w:t>
      </w:r>
      <w:hyperlink r:id="rId46">
        <w:r>
          <w:rPr>
            <w:rStyle w:val="style23"/>
            <w:color w:val="212121"/>
          </w:rPr>
          <w:t>http://www.mma.gov.br/estruturas/203/_arquivos/5_livro_ecologia_e_conservao_da</w:t>
        </w:r>
      </w:hyperlink>
    </w:p>
    <w:p>
      <w:pPr>
        <w:pStyle w:val="style25"/>
        <w:spacing w:after="0" w:before="140"/>
        <w:ind w:hanging="0" w:left="1222" w:right="0"/>
        <w:contextualSpacing w:val="false"/>
        <w:rPr>
          <w:color w:val="212121"/>
        </w:rPr>
      </w:pPr>
      <w:r>
        <w:rPr>
          <w:color w:val="212121"/>
        </w:rPr>
        <w:t>_caatinga_203.pdf&gt;. Acesso em: 17 fev. 2018.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line="360" w:lineRule="auto"/>
        <w:ind w:hanging="0" w:left="1222" w:right="973"/>
        <w:rPr/>
      </w:pPr>
      <w:r>
        <w:rPr>
          <w:color w:val="212121"/>
        </w:rPr>
        <w:t xml:space="preserve">LEPSCH, Igo F.. </w:t>
      </w:r>
      <w:r>
        <w:rPr>
          <w:b/>
          <w:color w:val="212121"/>
        </w:rPr>
        <w:t xml:space="preserve">Formação e Conservação dos Solos. </w:t>
      </w:r>
      <w:r>
        <w:rPr>
          <w:color w:val="212121"/>
        </w:rPr>
        <w:t xml:space="preserve">São Paulo: Oficina de </w:t>
      </w:r>
      <w:r>
        <w:rPr/>
        <w:t>LOURENTE, E. R. P.; MERCANTE, F. M.; ALOVISI, A. M. T.; CEZESMUNDO FERREIRA GOMES; ADRIANO SOARES GASPARINI; NUNES, C. M. Atributos</w:t>
      </w:r>
    </w:p>
    <w:p>
      <w:pPr>
        <w:pStyle w:val="style25"/>
        <w:spacing w:after="0" w:before="66" w:line="360" w:lineRule="auto"/>
        <w:ind w:hanging="0" w:left="1222" w:right="571"/>
        <w:contextualSpacing w:val="false"/>
        <w:rPr/>
      </w:pPr>
      <w:r>
        <w:rPr/>
        <w:t xml:space="preserve">Microbiológicos, Químicos E Físicos De Solo Sob Diferentes Sistemas De Manejo E Condições De Cerrado. </w:t>
      </w:r>
      <w:r>
        <w:rPr>
          <w:b/>
        </w:rPr>
        <w:t>Pesquisa Agropecuária Tropical</w:t>
      </w:r>
      <w:r>
        <w:rPr/>
        <w:t>, v. 41, n. 1, 2011.</w:t>
      </w:r>
    </w:p>
    <w:p>
      <w:pPr>
        <w:pStyle w:val="style25"/>
        <w:spacing w:line="360" w:lineRule="auto"/>
        <w:ind w:hanging="0" w:left="1222" w:right="461"/>
        <w:rPr>
          <w:color w:val="212121"/>
        </w:rPr>
      </w:pPr>
      <w:r>
        <w:rPr>
          <w:color w:val="212121"/>
        </w:rPr>
        <w:t>Disponível em: &lt;</w:t>
      </w:r>
      <w:r>
        <w:rPr/>
        <w:t>https:/</w:t>
      </w:r>
      <w:hyperlink r:id="rId47">
        <w:r>
          <w:rPr>
            <w:rStyle w:val="style23"/>
          </w:rPr>
          <w:t>/www.re</w:t>
        </w:r>
      </w:hyperlink>
      <w:r>
        <w:rPr/>
        <w:t>v</w:t>
      </w:r>
      <w:hyperlink r:id="rId48">
        <w:r>
          <w:rPr>
            <w:rStyle w:val="style23"/>
          </w:rPr>
          <w:t>istas.ufg.br/pat/article/view/8459</w:t>
        </w:r>
      </w:hyperlink>
      <w:r>
        <w:rPr>
          <w:color w:val="212121"/>
        </w:rPr>
        <w:t>&gt;. Acesso em: 04 mar. 2018.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0"/>
        <w:spacing w:after="0" w:before="1" w:line="360" w:lineRule="auto"/>
        <w:ind w:hanging="0" w:left="1222" w:right="497"/>
        <w:contextualSpacing w:val="false"/>
        <w:jc w:val="left"/>
        <w:rPr>
          <w:color w:val="212121"/>
          <w:sz w:val="24"/>
        </w:rPr>
      </w:pPr>
      <w:r>
        <w:rPr>
          <w:color w:val="212121"/>
          <w:sz w:val="24"/>
        </w:rPr>
        <w:t xml:space="preserve">LUIZ FERNANDO CARVALHO LEITE. Embrapa (Ed.). </w:t>
      </w:r>
      <w:r>
        <w:rPr>
          <w:b/>
          <w:color w:val="212121"/>
          <w:sz w:val="24"/>
        </w:rPr>
        <w:t>Tópicos em manejo e fertilidade do solo com ênfase no Meio-Norte do Brasil</w:t>
      </w:r>
      <w:r>
        <w:rPr>
          <w:color w:val="212121"/>
          <w:sz w:val="24"/>
        </w:rPr>
        <w:t>. Teresina: Embrapa, 2006.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25"/>
        <w:spacing w:line="360" w:lineRule="auto"/>
        <w:ind w:hanging="0" w:left="1222" w:right="609"/>
        <w:rPr>
          <w:color w:val="212121"/>
        </w:rPr>
      </w:pPr>
      <w:r>
        <w:rPr/>
        <w:t>MAZURANA, M.; LEVIEN, R.; MULLER, J.; CONTE, O. Sistemas de preparo de solo: Alterações na estrutura do solo e rendimento das culturas</w:t>
      </w:r>
      <w:r>
        <w:rPr>
          <w:b/>
        </w:rPr>
        <w:t>. Revista Brasileira de Ciência do Solo</w:t>
      </w:r>
      <w:r>
        <w:rPr/>
        <w:t xml:space="preserve">, v. 35, p. 1197-1206, 2011. </w:t>
      </w:r>
      <w:r>
        <w:rPr>
          <w:color w:val="212121"/>
        </w:rPr>
        <w:t>Disponível em:</w:t>
      </w:r>
    </w:p>
    <w:p>
      <w:pPr>
        <w:pStyle w:val="style25"/>
        <w:spacing w:line="360" w:lineRule="auto"/>
        <w:ind w:hanging="0" w:left="1222" w:right="1129"/>
        <w:rPr>
          <w:color w:val="212121"/>
        </w:rPr>
      </w:pPr>
      <w:r>
        <w:rPr>
          <w:color w:val="212121"/>
        </w:rPr>
        <w:t>&lt;</w:t>
      </w:r>
      <w:hyperlink r:id="rId49">
        <w:r>
          <w:rPr>
            <w:rStyle w:val="style23"/>
          </w:rPr>
          <w:t>http://revistas.udesc.br/index.php/agroveterinaria/article/viewFile/5281/3491</w:t>
        </w:r>
      </w:hyperlink>
      <w:r>
        <w:rPr>
          <w:color w:val="212121"/>
        </w:rPr>
        <w:t>&gt;. Acesso em: 04 mar. 2018.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0"/>
        <w:spacing w:after="0" w:before="0" w:line="360" w:lineRule="auto"/>
        <w:ind w:hanging="0" w:left="1222" w:right="0"/>
        <w:contextualSpacing w:val="false"/>
        <w:jc w:val="left"/>
        <w:rPr>
          <w:color w:val="212121"/>
          <w:sz w:val="24"/>
        </w:rPr>
      </w:pPr>
      <w:r>
        <w:rPr>
          <w:b/>
          <w:color w:val="212121"/>
          <w:sz w:val="24"/>
        </w:rPr>
        <w:t xml:space="preserve">MMA. Plano de Ação para Prevenção e Controle do Desmatamento e das Queimadas no Cerrado. </w:t>
      </w:r>
      <w:r>
        <w:rPr>
          <w:color w:val="212121"/>
          <w:sz w:val="24"/>
        </w:rPr>
        <w:t>Brasilia: Mma, 2009. Disponível em:</w:t>
      </w:r>
    </w:p>
    <w:p>
      <w:pPr>
        <w:pStyle w:val="style25"/>
        <w:spacing w:line="360" w:lineRule="auto"/>
        <w:ind w:hanging="0" w:left="1222" w:right="461"/>
        <w:rPr>
          <w:color w:val="212121"/>
        </w:rPr>
      </w:pPr>
      <w:r>
        <w:rPr>
          <w:color w:val="212121"/>
        </w:rPr>
        <w:t>&lt;</w:t>
      </w:r>
      <w:hyperlink r:id="rId50">
        <w:r>
          <w:rPr>
            <w:rStyle w:val="style23"/>
            <w:color w:val="212121"/>
          </w:rPr>
          <w:t>http://www.mma.gov.br/estruturas/182/_arquivos/ppcerrado_consultapublica_182.p</w:t>
        </w:r>
      </w:hyperlink>
      <w:r>
        <w:rPr>
          <w:color w:val="212121"/>
        </w:rPr>
        <w:t xml:space="preserve"> df&gt;. Acesso em: 21 fev. 2018.</w:t>
      </w:r>
    </w:p>
    <w:p>
      <w:pPr>
        <w:pStyle w:val="style25"/>
        <w:spacing w:after="0" w:before="10"/>
        <w:contextualSpacing w:val="false"/>
        <w:rPr>
          <w:sz w:val="35"/>
        </w:rPr>
      </w:pPr>
      <w:r>
        <w:rPr>
          <w:sz w:val="35"/>
        </w:rPr>
      </w:r>
    </w:p>
    <w:p>
      <w:pPr>
        <w:pStyle w:val="style25"/>
        <w:spacing w:line="360" w:lineRule="auto"/>
        <w:ind w:hanging="0" w:left="1222" w:right="583"/>
        <w:rPr>
          <w:color w:val="212121"/>
        </w:rPr>
      </w:pPr>
      <w:r>
        <w:rPr>
          <w:color w:val="212121"/>
        </w:rPr>
        <w:t xml:space="preserve">RAMOS, Maria das Graças Ouriques; AZEVEDO, Márcia Rejane de Queiroz Almeida. </w:t>
      </w:r>
      <w:r>
        <w:rPr>
          <w:b/>
          <w:color w:val="212121"/>
        </w:rPr>
        <w:t xml:space="preserve">Ecossistemas Brasileiros: </w:t>
      </w:r>
      <w:r>
        <w:rPr>
          <w:color w:val="212121"/>
        </w:rPr>
        <w:t>Definição de ecossistemas. 3. ed. Natal: Ufrn, 2010. 20 p. Disponível em:</w:t>
      </w:r>
    </w:p>
    <w:p>
      <w:pPr>
        <w:pStyle w:val="style25"/>
        <w:spacing w:line="360" w:lineRule="auto"/>
        <w:ind w:hanging="0" w:left="1222" w:right="368"/>
        <w:rPr>
          <w:color w:val="212121"/>
        </w:rPr>
      </w:pPr>
      <w:r>
        <w:rPr>
          <w:color w:val="212121"/>
        </w:rPr>
        <w:t>&lt;</w:t>
      </w:r>
      <w:hyperlink r:id="rId51">
        <w:r>
          <w:rPr>
            <w:rStyle w:val="style23"/>
            <w:color w:val="212121"/>
          </w:rPr>
          <w:t xml:space="preserve">http://www.ead.uepb.edu.br/arquivos/cursos/Geografia_PAR_UAB/Fasciculos </w:t>
        </w:r>
      </w:hyperlink>
      <w:r>
        <w:rPr>
          <w:color w:val="212121"/>
        </w:rPr>
        <w:t>- Material/Ecossistemas_Brasileiros/Eco_Bra_A03_MD_GR_230610.pdf&gt;. Acesso em: 30 ago. 17.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25"/>
        <w:ind w:hanging="0" w:left="1222" w:right="0"/>
        <w:rPr/>
      </w:pPr>
      <w:r>
        <w:rPr/>
        <w:t xml:space="preserve">SANTOS, </w:t>
      </w:r>
      <w:r>
        <w:rPr>
          <w:spacing w:val="-12"/>
        </w:rPr>
        <w:t xml:space="preserve">V. </w:t>
      </w:r>
      <w:r>
        <w:rPr/>
        <w:t xml:space="preserve">B. D.; CASTILHOS, D. D.; CASTILHOS, R. M. </w:t>
      </w:r>
      <w:r>
        <w:rPr>
          <w:spacing w:val="-7"/>
        </w:rPr>
        <w:t xml:space="preserve">V.; </w:t>
      </w:r>
      <w:r>
        <w:rPr>
          <w:spacing w:val="-3"/>
        </w:rPr>
        <w:t xml:space="preserve">PAULETTO, </w:t>
      </w:r>
      <w:r>
        <w:rPr/>
        <w:t>E.</w:t>
      </w:r>
      <w:r>
        <w:rPr>
          <w:spacing w:val="-12"/>
        </w:rPr>
        <w:t xml:space="preserve"> </w:t>
      </w:r>
      <w:r>
        <w:rPr/>
        <w:t>A.;</w:t>
      </w:r>
    </w:p>
    <w:p>
      <w:pPr>
        <w:pStyle w:val="style25"/>
        <w:spacing w:after="0" w:before="139" w:line="360" w:lineRule="auto"/>
        <w:ind w:hanging="0" w:left="1222" w:right="461"/>
        <w:contextualSpacing w:val="false"/>
        <w:rPr>
          <w:color w:val="212121"/>
        </w:rPr>
      </w:pPr>
      <w:r>
        <w:rPr/>
        <w:t xml:space="preserve">GOMES, A. D. S.; </w:t>
      </w:r>
      <w:r>
        <w:rPr>
          <w:spacing w:val="-7"/>
        </w:rPr>
        <w:t xml:space="preserve">SILVA, </w:t>
      </w:r>
      <w:r>
        <w:rPr/>
        <w:t xml:space="preserve">D. G. D. Biomassa, atividade microbiana e teores de carbono e nitrogenio totais de um planossolo sob diferentes sistemas de manejo. </w:t>
      </w:r>
      <w:r>
        <w:rPr>
          <w:b/>
        </w:rPr>
        <w:t>Revista Brasileira de Agrociência</w:t>
      </w:r>
      <w:r>
        <w:rPr/>
        <w:t xml:space="preserve">, </w:t>
      </w:r>
      <w:r>
        <w:rPr>
          <w:spacing w:val="-10"/>
        </w:rPr>
        <w:t xml:space="preserve">v. </w:t>
      </w:r>
      <w:r>
        <w:rPr/>
        <w:t xml:space="preserve">10, n. 3, p. 333-338, 2004. </w:t>
      </w:r>
      <w:r>
        <w:rPr>
          <w:color w:val="212121"/>
        </w:rPr>
        <w:t>Disponível</w:t>
      </w:r>
      <w:r>
        <w:rPr>
          <w:color w:val="212121"/>
          <w:spacing w:val="-26"/>
        </w:rPr>
        <w:t xml:space="preserve"> </w:t>
      </w:r>
      <w:r>
        <w:rPr>
          <w:color w:val="212121"/>
        </w:rPr>
        <w:t>em:</w:t>
      </w:r>
    </w:p>
    <w:p>
      <w:pPr>
        <w:pStyle w:val="style25"/>
        <w:spacing w:line="360" w:lineRule="auto"/>
        <w:ind w:hanging="0" w:left="1222" w:right="1116"/>
        <w:rPr>
          <w:color w:val="212121"/>
        </w:rPr>
      </w:pPr>
      <w:r>
        <w:rPr>
          <w:color w:val="212121"/>
        </w:rPr>
        <w:t>&lt;</w:t>
      </w:r>
      <w:r>
        <w:rPr/>
        <w:t>https://periodicos.ufpel.edu.br/ojs2/index.php/CAST/article/viewFile/967/907</w:t>
      </w:r>
      <w:r>
        <w:rPr>
          <w:color w:val="212121"/>
        </w:rPr>
        <w:t>&gt;. Acesso em: 01 mar. 2018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spacing w:after="0" w:before="231" w:line="360" w:lineRule="auto"/>
        <w:ind w:hanging="0" w:left="1222" w:right="609"/>
        <w:contextualSpacing w:val="false"/>
        <w:rPr>
          <w:color w:val="212121"/>
        </w:rPr>
      </w:pPr>
      <w:r>
        <w:rPr/>
        <w:t xml:space="preserve">Secco, Deonir; Da Ros, Clovis Orlando; Koefender Secco, Jana; Fiorin, Jackson Ernani Atributos Físicos e Produtividade de Culturas em um Latossolo Vermelho Argiloso sob Diferentes Sistemas de Manejo </w:t>
      </w:r>
      <w:r>
        <w:rPr>
          <w:b/>
        </w:rPr>
        <w:t>Revista Brasileira de Ciência do Solo</w:t>
      </w:r>
      <w:r>
        <w:rPr/>
        <w:t xml:space="preserve">, vol. 29, núm. 3, mayo-junio, 2005, pp. 407-414 Sociedade Brasileira de Ciência do Solo Viçosa, Brasil. </w:t>
      </w:r>
      <w:r>
        <w:rPr>
          <w:color w:val="212121"/>
        </w:rPr>
        <w:t>Disponível em:</w:t>
      </w:r>
    </w:p>
    <w:p>
      <w:pPr>
        <w:pStyle w:val="style25"/>
        <w:spacing w:line="275" w:lineRule="exact"/>
        <w:ind w:hanging="0" w:left="1222" w:right="0"/>
        <w:rPr>
          <w:color w:val="212121"/>
        </w:rPr>
      </w:pPr>
      <w:r>
        <w:rPr>
          <w:color w:val="212121"/>
        </w:rPr>
        <w:t>&lt;</w:t>
      </w:r>
      <w:hyperlink r:id="rId52">
        <w:r>
          <w:rPr>
            <w:rStyle w:val="style23"/>
          </w:rPr>
          <w:t>http://www.scielo.br/pdf/rbcs/v29n3/25741.pdf</w:t>
        </w:r>
      </w:hyperlink>
      <w:r>
        <w:rPr>
          <w:color w:val="212121"/>
        </w:rPr>
        <w:t>&gt;. Acesso em: 02 mar. 2018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spacing w:after="0" w:before="1"/>
        <w:contextualSpacing w:val="false"/>
        <w:rPr>
          <w:sz w:val="22"/>
        </w:rPr>
      </w:pPr>
      <w:r>
        <w:rPr>
          <w:sz w:val="22"/>
        </w:rPr>
      </w:r>
    </w:p>
    <w:p>
      <w:pPr>
        <w:pStyle w:val="style0"/>
        <w:spacing w:after="0" w:before="0"/>
        <w:ind w:hanging="0" w:left="1222" w:right="0"/>
        <w:contextualSpacing w:val="false"/>
        <w:jc w:val="left"/>
        <w:rPr>
          <w:color w:val="212121"/>
          <w:sz w:val="24"/>
        </w:rPr>
      </w:pPr>
      <w:r>
        <w:rPr>
          <w:color w:val="212121"/>
          <w:sz w:val="24"/>
        </w:rPr>
        <w:t xml:space="preserve">SEMPLAN. </w:t>
      </w:r>
      <w:r>
        <w:rPr>
          <w:b/>
          <w:color w:val="212121"/>
          <w:sz w:val="24"/>
        </w:rPr>
        <w:t xml:space="preserve">História de Teresina. </w:t>
      </w:r>
      <w:r>
        <w:rPr>
          <w:color w:val="212121"/>
          <w:sz w:val="24"/>
        </w:rPr>
        <w:t>Disponível em:</w:t>
      </w:r>
    </w:p>
    <w:p>
      <w:pPr>
        <w:pStyle w:val="style25"/>
        <w:spacing w:after="0" w:before="139"/>
        <w:ind w:hanging="0" w:left="1222" w:right="0"/>
        <w:contextualSpacing w:val="false"/>
        <w:rPr>
          <w:color w:val="212121"/>
        </w:rPr>
      </w:pPr>
      <w:r>
        <w:rPr>
          <w:color w:val="212121"/>
        </w:rPr>
        <w:t>&lt;</w:t>
      </w:r>
      <w:hyperlink r:id="rId53">
        <w:r>
          <w:rPr>
            <w:rStyle w:val="style23"/>
            <w:color w:val="212121"/>
          </w:rPr>
          <w:t xml:space="preserve">http://semplan.teresina.pi.gov.br/historia-de-teresina/&gt;. </w:t>
        </w:r>
      </w:hyperlink>
      <w:r>
        <w:rPr>
          <w:color w:val="212121"/>
        </w:rPr>
        <w:t>Acesso em: 17 fev. 2018.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25"/>
        <w:spacing w:line="360" w:lineRule="auto"/>
        <w:ind w:hanging="0" w:left="1222" w:right="611"/>
        <w:rPr>
          <w:color w:val="212121"/>
        </w:rPr>
      </w:pPr>
      <w:r>
        <w:rPr/>
        <w:t xml:space="preserve">SILVA, E. E. da; AZEVEDO, P. H. S.; DE-POLLI, H. Determinação do carbono da biomassa microbiana do solo (BMS-C). Seropédica: </w:t>
      </w:r>
      <w:r>
        <w:rPr>
          <w:b/>
        </w:rPr>
        <w:t>Embrapa Agrobiologia</w:t>
      </w:r>
      <w:r>
        <w:rPr/>
        <w:t xml:space="preserve">, 2007. (Embrapa Agrobiologia. Comunicado Técnico, 98). No prelo. </w:t>
      </w:r>
      <w:r>
        <w:rPr>
          <w:color w:val="212121"/>
        </w:rPr>
        <w:t>Disponível em:</w:t>
      </w:r>
    </w:p>
    <w:p>
      <w:pPr>
        <w:pStyle w:val="style25"/>
        <w:spacing w:line="360" w:lineRule="auto"/>
        <w:ind w:hanging="0" w:left="1222" w:right="584"/>
        <w:rPr>
          <w:color w:val="212121"/>
        </w:rPr>
      </w:pPr>
      <w:r>
        <w:rPr>
          <w:color w:val="212121"/>
        </w:rPr>
        <w:t>&lt;https:/</w:t>
      </w:r>
      <w:hyperlink r:id="rId54">
        <w:r>
          <w:rPr>
            <w:rStyle w:val="style23"/>
            <w:color w:val="212121"/>
          </w:rPr>
          <w:t>/www.e</w:t>
        </w:r>
      </w:hyperlink>
      <w:r>
        <w:rPr>
          <w:color w:val="212121"/>
        </w:rPr>
        <w:t>m</w:t>
      </w:r>
      <w:hyperlink r:id="rId55">
        <w:r>
          <w:rPr>
            <w:rStyle w:val="style23"/>
            <w:color w:val="212121"/>
          </w:rPr>
          <w:t>brapa.br/busca-de-publicacoes/-/publicacao/625010/determinacao-</w:t>
        </w:r>
      </w:hyperlink>
      <w:r>
        <w:rPr>
          <w:color w:val="212121"/>
        </w:rPr>
        <w:t xml:space="preserve"> do-carbono-da-biomassa-microbiana-do-solo-bms-c&gt;. Acesso em: 5 mar. 2018.</w:t>
      </w:r>
    </w:p>
    <w:p>
      <w:pPr>
        <w:pStyle w:val="style25"/>
        <w:spacing w:after="0" w:before="7"/>
        <w:contextualSpacing w:val="false"/>
        <w:rPr>
          <w:sz w:val="35"/>
        </w:rPr>
      </w:pPr>
      <w:r>
        <w:rPr>
          <w:sz w:val="35"/>
        </w:rPr>
      </w:r>
    </w:p>
    <w:p>
      <w:pPr>
        <w:pStyle w:val="style25"/>
        <w:spacing w:line="360" w:lineRule="auto"/>
        <w:ind w:hanging="0" w:left="1222" w:right="611"/>
        <w:rPr>
          <w:color w:val="212121"/>
        </w:rPr>
      </w:pPr>
      <w:r>
        <w:rPr/>
        <w:t xml:space="preserve">SILVA, E. E. da; AZEVEDO, P. H. S.; DE-POLLI,H. Determinação do nitrogênio da biomassa microbiana do solo (BMS-N). Seropédica: </w:t>
      </w:r>
      <w:r>
        <w:rPr>
          <w:b/>
        </w:rPr>
        <w:t>Embrapa Agrobiologia</w:t>
      </w:r>
      <w:r>
        <w:rPr/>
        <w:t xml:space="preserve">, 2007. 6 p. (Embrapa Agrobiologia. Comunicado Técnico, 96). </w:t>
      </w:r>
      <w:r>
        <w:rPr>
          <w:color w:val="212121"/>
        </w:rPr>
        <w:t>Disponível em:</w:t>
      </w:r>
    </w:p>
    <w:p>
      <w:pPr>
        <w:pStyle w:val="style25"/>
        <w:spacing w:line="360" w:lineRule="auto"/>
        <w:ind w:hanging="0" w:left="1222" w:right="584"/>
        <w:rPr>
          <w:color w:val="212121"/>
        </w:rPr>
      </w:pPr>
      <w:r>
        <w:rPr>
          <w:color w:val="212121"/>
        </w:rPr>
        <w:t>&lt;https:/</w:t>
      </w:r>
      <w:hyperlink r:id="rId56">
        <w:r>
          <w:rPr>
            <w:rStyle w:val="style23"/>
            <w:color w:val="212121"/>
          </w:rPr>
          <w:t>/www.e</w:t>
        </w:r>
      </w:hyperlink>
      <w:r>
        <w:rPr>
          <w:color w:val="212121"/>
        </w:rPr>
        <w:t>m</w:t>
      </w:r>
      <w:hyperlink r:id="rId57">
        <w:r>
          <w:rPr>
            <w:rStyle w:val="style23"/>
            <w:color w:val="212121"/>
          </w:rPr>
          <w:t>brapa.br/busca-de-publicacoes/-/publicacao/597310/determinacao-</w:t>
        </w:r>
      </w:hyperlink>
      <w:r>
        <w:rPr>
          <w:color w:val="212121"/>
        </w:rPr>
        <w:t xml:space="preserve"> do-nitrogenio-da-biomassa-microbiana-do-solo-bms-n&gt;. Acesso em: 5 mar. 2018.</w:t>
      </w:r>
    </w:p>
    <w:p>
      <w:pPr>
        <w:pStyle w:val="style25"/>
        <w:spacing w:after="0" w:before="10"/>
        <w:contextualSpacing w:val="false"/>
        <w:rPr>
          <w:sz w:val="35"/>
        </w:rPr>
      </w:pPr>
      <w:r>
        <w:rPr>
          <w:sz w:val="35"/>
        </w:rPr>
      </w:r>
    </w:p>
    <w:p>
      <w:pPr>
        <w:pStyle w:val="style25"/>
        <w:ind w:hanging="0" w:left="1222" w:right="0"/>
        <w:rPr/>
      </w:pPr>
      <w:r>
        <w:rPr/>
        <w:t>SILVA, J. M.; ALBURQUERQUE, L. S. D.; SANTOS, T. M. C. D.; OLIVEIRA, J. U. L.</w:t>
      </w:r>
    </w:p>
    <w:p>
      <w:pPr>
        <w:pStyle w:val="style25"/>
        <w:spacing w:after="0" w:before="139" w:line="360" w:lineRule="auto"/>
        <w:ind w:hanging="0" w:left="1222" w:right="0"/>
        <w:contextualSpacing w:val="false"/>
        <w:rPr>
          <w:color w:val="212121"/>
        </w:rPr>
      </w:pPr>
      <w:r>
        <w:rPr/>
        <w:t xml:space="preserve">D.; GUEDES, E. L. F. Mineralização de vermicompostos estimada pela respiração microbiana. </w:t>
      </w:r>
      <w:r>
        <w:rPr>
          <w:b/>
        </w:rPr>
        <w:t>Revista Verde</w:t>
      </w:r>
      <w:r>
        <w:rPr/>
        <w:t xml:space="preserve">, v. 8, n. 4, p. 132-135, 2013. </w:t>
      </w:r>
      <w:r>
        <w:rPr>
          <w:color w:val="212121"/>
        </w:rPr>
        <w:t>Disponível em:</w:t>
      </w:r>
    </w:p>
    <w:p>
      <w:pPr>
        <w:pStyle w:val="style25"/>
        <w:spacing w:line="360" w:lineRule="auto"/>
        <w:ind w:hanging="0" w:left="1222" w:right="497"/>
        <w:rPr>
          <w:color w:val="212121"/>
        </w:rPr>
      </w:pPr>
      <w:r>
        <w:rPr>
          <w:color w:val="212121"/>
        </w:rPr>
        <w:t>&lt;</w:t>
      </w:r>
      <w:hyperlink r:id="rId58">
        <w:r>
          <w:rPr>
            <w:rStyle w:val="style23"/>
          </w:rPr>
          <w:t>http://www.gvaa.com.br/revista/index.php/RVADS/article/view/2073</w:t>
        </w:r>
      </w:hyperlink>
      <w:r>
        <w:rPr>
          <w:color w:val="212121"/>
        </w:rPr>
        <w:t>&gt;. Acesso em: 04 mar. 2018.</w:t>
      </w:r>
    </w:p>
    <w:p>
      <w:pPr>
        <w:pStyle w:val="style25"/>
        <w:spacing w:after="0" w:before="10"/>
        <w:contextualSpacing w:val="false"/>
        <w:rPr>
          <w:sz w:val="35"/>
        </w:rPr>
      </w:pPr>
      <w:r>
        <w:rPr>
          <w:sz w:val="35"/>
        </w:rPr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after="0" w:before="1" w:line="360" w:lineRule="auto"/>
        <w:ind w:hanging="0" w:left="1222" w:right="461"/>
        <w:contextualSpacing w:val="false"/>
        <w:rPr>
          <w:color w:val="212121"/>
        </w:rPr>
      </w:pPr>
      <w:r>
        <w:rPr>
          <w:color w:val="212121"/>
          <w:spacing w:val="-3"/>
        </w:rPr>
        <w:t xml:space="preserve">SÍLVIO </w:t>
      </w:r>
      <w:r>
        <w:rPr>
          <w:color w:val="212121"/>
        </w:rPr>
        <w:t xml:space="preserve">ROBERTO DE LUCENA </w:t>
      </w:r>
      <w:r>
        <w:rPr>
          <w:color w:val="212121"/>
          <w:spacing w:val="-7"/>
        </w:rPr>
        <w:t xml:space="preserve">TAVARES. </w:t>
      </w:r>
      <w:r>
        <w:rPr>
          <w:color w:val="212121"/>
        </w:rPr>
        <w:t xml:space="preserve">Embrapa. </w:t>
      </w:r>
      <w:r>
        <w:rPr>
          <w:b/>
          <w:color w:val="212121"/>
        </w:rPr>
        <w:t xml:space="preserve">Curso de Recuperação de Áreas Degradadas: </w:t>
      </w:r>
      <w:r>
        <w:rPr>
          <w:color w:val="212121"/>
        </w:rPr>
        <w:t>A Visão da Ciência do Solo no Contexto do Diagnóstico, Manejo, Indicadores de Monitoramento e Estratégias de Recuperação. Rio de Janeiro: Embrapa, 2008. 228 p. Disponível em:</w:t>
      </w:r>
    </w:p>
    <w:p>
      <w:pPr>
        <w:pStyle w:val="style25"/>
        <w:spacing w:after="0" w:before="66" w:line="360" w:lineRule="auto"/>
        <w:ind w:hanging="0" w:left="1222" w:right="3071"/>
        <w:contextualSpacing w:val="false"/>
        <w:rPr>
          <w:color w:val="212121"/>
        </w:rPr>
      </w:pPr>
      <w:r>
        <w:rPr>
          <w:color w:val="212121"/>
        </w:rPr>
        <w:t>&lt;</w:t>
      </w:r>
      <w:hyperlink r:id="rId59">
        <w:r>
          <w:rPr>
            <w:rStyle w:val="style23"/>
            <w:color w:val="212121"/>
          </w:rPr>
          <w:t>http://ainfo.cnptia.embrapa.br/digital/bitstream/CNPS-2009-</w:t>
        </w:r>
      </w:hyperlink>
      <w:r>
        <w:rPr>
          <w:color w:val="212121"/>
        </w:rPr>
        <w:t xml:space="preserve"> 09/14030/1/curso_rad_2008.pdf&gt;. Acesso em: 29 ago. 17.</w:t>
      </w:r>
    </w:p>
    <w:p>
      <w:pPr>
        <w:pStyle w:val="style25"/>
        <w:spacing w:after="0" w:before="1"/>
        <w:contextualSpacing w:val="false"/>
        <w:rPr>
          <w:sz w:val="36"/>
        </w:rPr>
      </w:pPr>
      <w:r>
        <w:rPr>
          <w:sz w:val="36"/>
        </w:rPr>
      </w:r>
    </w:p>
    <w:p>
      <w:pPr>
        <w:pStyle w:val="style25"/>
        <w:ind w:hanging="0" w:left="1222" w:right="0"/>
        <w:rPr>
          <w:color w:val="212121"/>
        </w:rPr>
      </w:pPr>
      <w:r>
        <w:rPr>
          <w:color w:val="212121"/>
        </w:rPr>
        <w:t>SOUZA, F. S. D.; SILVA, M. L. N.; CURI, N.; AVANZI, J. C.; PINHO, R. G. V.; LIMA,</w:t>
      </w:r>
    </w:p>
    <w:p>
      <w:pPr>
        <w:pStyle w:val="style25"/>
        <w:spacing w:after="0" w:before="137" w:line="360" w:lineRule="auto"/>
        <w:ind w:hanging="0" w:left="1222" w:right="497"/>
        <w:contextualSpacing w:val="false"/>
        <w:rPr>
          <w:color w:val="212121"/>
        </w:rPr>
      </w:pPr>
      <w:r>
        <w:rPr>
          <w:color w:val="212121"/>
        </w:rPr>
        <w:t xml:space="preserve">G. C. Índice de cobertura vegetal pela cultura do milho no período de chuvas intensas no sul de minas gerais. </w:t>
      </w:r>
      <w:r>
        <w:rPr>
          <w:b/>
          <w:color w:val="212121"/>
        </w:rPr>
        <w:t>Ciência e Agrotecnologia</w:t>
      </w:r>
      <w:r>
        <w:rPr>
          <w:color w:val="212121"/>
        </w:rPr>
        <w:t>, v. 34, n. 2, p. 345-351, 2010. Disponível em: &lt;</w:t>
      </w:r>
      <w:hyperlink r:id="rId60">
        <w:r>
          <w:rPr>
            <w:rStyle w:val="style23"/>
            <w:color w:val="212121"/>
          </w:rPr>
          <w:t>http://www.scielo.br/pdf/cagro/v34n2/11.pdf</w:t>
        </w:r>
      </w:hyperlink>
      <w:r>
        <w:rPr>
          <w:color w:val="212121"/>
        </w:rPr>
        <w:t>&gt;. Acesso em: 5 mar. 2018.</w:t>
      </w:r>
    </w:p>
    <w:p>
      <w:pPr>
        <w:pStyle w:val="style25"/>
        <w:spacing w:after="0" w:before="2"/>
        <w:contextualSpacing w:val="false"/>
        <w:rPr>
          <w:sz w:val="36"/>
        </w:rPr>
      </w:pPr>
      <w:r>
        <w:rPr>
          <w:sz w:val="36"/>
        </w:rPr>
      </w:r>
    </w:p>
    <w:p>
      <w:pPr>
        <w:pStyle w:val="style25"/>
        <w:spacing w:line="360" w:lineRule="auto"/>
        <w:ind w:hanging="0" w:left="1222" w:right="490"/>
        <w:jc w:val="both"/>
        <w:rPr>
          <w:color w:val="212121"/>
        </w:rPr>
      </w:pPr>
      <w:r>
        <w:rPr>
          <w:spacing w:val="-3"/>
        </w:rPr>
        <w:t xml:space="preserve">SPARLING, </w:t>
      </w:r>
      <w:r>
        <w:rPr>
          <w:spacing w:val="-7"/>
        </w:rPr>
        <w:t xml:space="preserve">G.P.; </w:t>
      </w:r>
      <w:r>
        <w:rPr>
          <w:spacing w:val="-5"/>
        </w:rPr>
        <w:t xml:space="preserve">WEST, </w:t>
      </w:r>
      <w:r>
        <w:rPr>
          <w:spacing w:val="-3"/>
        </w:rPr>
        <w:t xml:space="preserve">A.W. </w:t>
      </w:r>
      <w:r>
        <w:rPr/>
        <w:t>A direct extraction method to estimate soil microbial</w:t>
      </w:r>
      <w:r>
        <w:rPr>
          <w:spacing w:val="-37"/>
        </w:rPr>
        <w:t xml:space="preserve"> </w:t>
      </w:r>
      <w:r>
        <w:rPr/>
        <w:t xml:space="preserve">C: calibration in situ using microbial respiration and 14C labeled cells. </w:t>
      </w:r>
      <w:r>
        <w:rPr>
          <w:b/>
        </w:rPr>
        <w:t>Soil Biology and Biochemistry</w:t>
      </w:r>
      <w:r>
        <w:rPr/>
        <w:t xml:space="preserve">, Oxford, </w:t>
      </w:r>
      <w:r>
        <w:rPr>
          <w:spacing w:val="-4"/>
        </w:rPr>
        <w:t xml:space="preserve">v.20, </w:t>
      </w:r>
      <w:r>
        <w:rPr/>
        <w:t xml:space="preserve">p.337-343, 1988. </w:t>
      </w:r>
      <w:r>
        <w:rPr>
          <w:color w:val="212121"/>
        </w:rPr>
        <w:t>Disponível em:</w:t>
      </w:r>
    </w:p>
    <w:p>
      <w:pPr>
        <w:pStyle w:val="style25"/>
        <w:spacing w:line="360" w:lineRule="auto"/>
        <w:ind w:hanging="0" w:left="1222" w:right="487"/>
        <w:jc w:val="both"/>
        <w:rPr>
          <w:color w:val="212121"/>
        </w:rPr>
      </w:pPr>
      <w:r>
        <w:rPr>
          <w:color w:val="212121"/>
          <w:spacing w:val="-1"/>
        </w:rPr>
        <w:t>&lt;https:/</w:t>
      </w:r>
      <w:hyperlink r:id="rId61">
        <w:r>
          <w:rPr>
            <w:rStyle w:val="style23"/>
            <w:color w:val="212121"/>
            <w:spacing w:val="-1"/>
          </w:rPr>
          <w:t>/www.rese</w:t>
        </w:r>
      </w:hyperlink>
      <w:r>
        <w:rPr>
          <w:color w:val="212121"/>
          <w:spacing w:val="-1"/>
        </w:rPr>
        <w:t>a</w:t>
      </w:r>
      <w:hyperlink r:id="rId62">
        <w:r>
          <w:rPr>
            <w:rStyle w:val="style23"/>
            <w:color w:val="212121"/>
            <w:spacing w:val="-1"/>
          </w:rPr>
          <w:t>rchgate.net/publication/222641833_A_direct_extraction_method_t</w:t>
        </w:r>
      </w:hyperlink>
      <w:r>
        <w:rPr>
          <w:color w:val="212121"/>
          <w:spacing w:val="-1"/>
        </w:rPr>
        <w:t xml:space="preserve"> o_estimate_soil_microbial_C_Calibration_in_situ_using_microbial_respiration_and_1 </w:t>
      </w:r>
      <w:r>
        <w:rPr>
          <w:color w:val="212121"/>
        </w:rPr>
        <w:t xml:space="preserve">4C_labeled_cells&gt;. Acesso em: 5 </w:t>
      </w:r>
      <w:r>
        <w:rPr>
          <w:color w:val="212121"/>
          <w:spacing w:val="-4"/>
        </w:rPr>
        <w:t xml:space="preserve">mar. </w:t>
      </w:r>
      <w:r>
        <w:rPr>
          <w:color w:val="212121"/>
        </w:rPr>
        <w:t>2018.</w:t>
      </w:r>
    </w:p>
    <w:p>
      <w:pPr>
        <w:pStyle w:val="style25"/>
        <w:rPr>
          <w:sz w:val="36"/>
        </w:rPr>
      </w:pPr>
      <w:r>
        <w:rPr>
          <w:sz w:val="36"/>
        </w:rPr>
      </w:r>
    </w:p>
    <w:p>
      <w:pPr>
        <w:pStyle w:val="style25"/>
        <w:spacing w:line="360" w:lineRule="auto"/>
        <w:ind w:hanging="0" w:left="1222" w:right="497"/>
        <w:rPr>
          <w:color w:val="212121"/>
        </w:rPr>
      </w:pPr>
      <w:r>
        <w:rPr/>
        <w:t xml:space="preserve">Spera, Silvio Tulio; Pereira dos Santos, Henrique; Fontaneli, Renato Serena; Tomm, Gilberto Omar Integração Lavoura e Pecuária e os Atributos Físicos de Solo Manejado sob Sistema Plantio Direto </w:t>
      </w:r>
      <w:r>
        <w:rPr>
          <w:b/>
        </w:rPr>
        <w:t>Revista Brasileira de Ciência do Solo</w:t>
      </w:r>
      <w:r>
        <w:rPr/>
        <w:t xml:space="preserve">, vol. 33, núm. 1, enero-febrero, 2009, pp. 129-136 Sociedade Brasileira de Ciência do Solo Viçosa, Brasil. </w:t>
      </w:r>
      <w:r>
        <w:rPr>
          <w:color w:val="212121"/>
        </w:rPr>
        <w:t>Disponível em:</w:t>
      </w:r>
    </w:p>
    <w:p>
      <w:pPr>
        <w:pStyle w:val="style25"/>
        <w:spacing w:line="275" w:lineRule="exact"/>
        <w:ind w:hanging="0" w:left="1222" w:right="0"/>
        <w:rPr>
          <w:color w:val="212121"/>
        </w:rPr>
      </w:pPr>
      <w:r>
        <w:rPr>
          <w:color w:val="212121"/>
        </w:rPr>
        <w:t>&lt;</w:t>
      </w:r>
      <w:hyperlink r:id="rId63">
        <w:r>
          <w:rPr>
            <w:rStyle w:val="style23"/>
          </w:rPr>
          <w:t>http://www.redalyc.org/pdf/1802/180214067014.pdff</w:t>
        </w:r>
      </w:hyperlink>
      <w:r>
        <w:rPr>
          <w:color w:val="212121"/>
        </w:rPr>
        <w:t>&gt;. Acesso em: 02 mar. 2018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pStyle w:val="style25"/>
        <w:ind w:hanging="0" w:left="1222" w:right="0"/>
        <w:rPr/>
      </w:pPr>
      <w:r>
        <w:rPr/>
        <w:t>TAVARES FILHO, J.; BARBOSA, G. M. C.; GUIMARÃES, M. F.; FONSECA, I. C. B.</w:t>
      </w:r>
    </w:p>
    <w:p>
      <w:pPr>
        <w:pStyle w:val="style25"/>
        <w:spacing w:after="0" w:before="140" w:line="360" w:lineRule="auto"/>
        <w:ind w:hanging="0" w:left="1222" w:right="463"/>
        <w:contextualSpacing w:val="false"/>
        <w:rPr>
          <w:color w:val="212121"/>
        </w:rPr>
      </w:pPr>
      <w:r>
        <w:rPr/>
        <w:t xml:space="preserve">Resistencia do Solo à Penetração e Desenvolvimento do Sistema Radicular do Milho (Zea mays) sob Diferentes Sistemas de Manejo em um Latossolo Roxo </w:t>
      </w:r>
      <w:r>
        <w:rPr>
          <w:b/>
        </w:rPr>
        <w:t>Revista Brasileira de Ciência do Solo</w:t>
      </w:r>
      <w:r>
        <w:rPr/>
        <w:t xml:space="preserve">, vol. 25, núm. 3, 2001, pp. 725-730 Sociedade Brasileira de Ciência do Solo Viçosa, Brasil. </w:t>
      </w:r>
      <w:r>
        <w:rPr>
          <w:color w:val="212121"/>
        </w:rPr>
        <w:t>Disponível em:</w:t>
      </w:r>
    </w:p>
    <w:p>
      <w:pPr>
        <w:pStyle w:val="style25"/>
        <w:ind w:hanging="0" w:left="1222" w:right="0"/>
        <w:rPr>
          <w:color w:val="212121"/>
        </w:rPr>
      </w:pPr>
      <w:r>
        <w:rPr>
          <w:color w:val="212121"/>
        </w:rPr>
        <w:t>&lt;</w:t>
      </w:r>
      <w:hyperlink r:id="rId64">
        <w:r>
          <w:rPr>
            <w:rStyle w:val="style23"/>
          </w:rPr>
          <w:t>http://www.scielo.br/pdf/rbcs/v25n3/22.pdf</w:t>
        </w:r>
      </w:hyperlink>
      <w:r>
        <w:rPr>
          <w:color w:val="212121"/>
        </w:rPr>
        <w:t>&gt;. Acesso em: 03 mar. 2018.</w:t>
      </w:r>
    </w:p>
    <w:p>
      <w:pPr>
        <w:pStyle w:val="style25"/>
        <w:spacing w:after="0" w:before="137"/>
        <w:ind w:hanging="0" w:left="1222" w:right="0"/>
        <w:contextualSpacing w:val="false"/>
        <w:rPr>
          <w:color w:val="212121"/>
        </w:rPr>
      </w:pPr>
      <w:r>
        <w:rPr>
          <w:color w:val="212121"/>
        </w:rPr>
        <w:t>Textos, 2002.</w:t>
      </w:r>
    </w:p>
    <w:p>
      <w:pPr>
        <w:pStyle w:val="style25"/>
        <w:rPr>
          <w:sz w:val="26"/>
        </w:rPr>
      </w:pPr>
      <w:r>
        <w:rPr>
          <w:sz w:val="26"/>
        </w:rPr>
      </w:r>
    </w:p>
    <w:p>
      <w:pPr>
        <w:pStyle w:val="style25"/>
        <w:rPr>
          <w:sz w:val="22"/>
        </w:rPr>
      </w:pPr>
      <w:r>
        <w:rPr>
          <w:sz w:val="22"/>
        </w:rPr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  <w:pStyle w:val="style25"/>
        <w:spacing w:line="360" w:lineRule="auto"/>
        <w:ind w:hanging="0" w:left="1222" w:right="1438"/>
        <w:rPr/>
      </w:pPr>
      <w:r>
        <w:rPr/>
        <w:t xml:space="preserve">VANCE, E.D.; BROOKES, P.C.; JENKINSON, D.S.An extraction method for measuring microbial biomass C. </w:t>
      </w:r>
      <w:r>
        <w:rPr>
          <w:b/>
        </w:rPr>
        <w:t>Soil BiolBiochem</w:t>
      </w:r>
      <w:r>
        <w:rPr/>
        <w:t>, v.19, p.703-707, 1987.</w:t>
      </w:r>
    </w:p>
    <w:p>
      <w:pPr>
        <w:pStyle w:val="style25"/>
        <w:spacing w:after="0" w:before="66"/>
        <w:ind w:hanging="0" w:left="1222" w:right="0"/>
        <w:contextualSpacing w:val="false"/>
        <w:rPr>
          <w:color w:val="212121"/>
        </w:rPr>
      </w:pPr>
      <w:r>
        <w:rPr>
          <w:color w:val="212121"/>
        </w:rPr>
        <w:t>Disponível em:</w:t>
      </w:r>
    </w:p>
    <w:p>
      <w:pPr>
        <w:pStyle w:val="style25"/>
        <w:spacing w:after="0" w:before="139" w:line="360" w:lineRule="auto"/>
        <w:ind w:hanging="0" w:left="1222" w:right="461"/>
        <w:contextualSpacing w:val="false"/>
        <w:rPr>
          <w:color w:val="212121"/>
        </w:rPr>
      </w:pPr>
      <w:r>
        <w:rPr>
          <w:color w:val="212121"/>
        </w:rPr>
        <w:t>&lt;https:/</w:t>
      </w:r>
      <w:hyperlink r:id="rId65">
        <w:r>
          <w:rPr>
            <w:rStyle w:val="style23"/>
            <w:color w:val="212121"/>
          </w:rPr>
          <w:t>/www.scie</w:t>
        </w:r>
      </w:hyperlink>
      <w:r>
        <w:rPr>
          <w:color w:val="212121"/>
        </w:rPr>
        <w:t>n</w:t>
      </w:r>
      <w:hyperlink r:id="rId66">
        <w:r>
          <w:rPr>
            <w:rStyle w:val="style23"/>
            <w:color w:val="212121"/>
          </w:rPr>
          <w:t>cedirect.com/science/article/pii/0038071787900526</w:t>
        </w:r>
      </w:hyperlink>
      <w:r>
        <w:rPr>
          <w:color w:val="212121"/>
        </w:rPr>
        <w:t>&gt;. Acesso em: 5 mar. 2018.</w:t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25"/>
        <w:rPr>
          <w:sz w:val="20"/>
        </w:rPr>
      </w:pPr>
      <w:r>
        <w:rPr>
          <w:sz w:val="20"/>
        </w:rPr>
      </w:r>
    </w:p>
    <w:p>
      <w:pPr>
        <w:pStyle w:val="style1"/>
        <w:spacing w:after="0" w:before="230"/>
        <w:ind w:hanging="0" w:left="1490" w:right="719"/>
        <w:contextualSpacing w:val="fals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ANEXO 1</w:t>
      </w:r>
    </w:p>
    <w:p>
      <w:pPr>
        <w:pStyle w:val="style25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style25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style25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style0"/>
        <w:spacing w:after="0" w:before="207"/>
        <w:ind w:hanging="0" w:left="1487" w:right="721"/>
        <w:contextualSpacing w:val="false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CROQUI DA ÁREA EXPERIMENTAL</w:t>
      </w:r>
    </w:p>
    <w:p>
      <w:pPr>
        <w:pStyle w:val="style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style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style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style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style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style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style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style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style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style2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style25"/>
        <w:spacing w:after="0" w:before="1"/>
        <w:contextualSpacing w:val="false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style0"/>
        <w:spacing w:after="0" w:before="0"/>
        <w:ind w:hanging="0" w:left="1463" w:right="721"/>
        <w:contextualSpacing w:val="false"/>
        <w:jc w:val="center"/>
        <w:rPr>
          <w:rFonts w:ascii="Times New Roman" w:hAnsi="Times New Roman"/>
          <w:b/>
          <w:w w:val="75"/>
          <w:sz w:val="23"/>
        </w:rPr>
      </w:pPr>
      <w:r>
        <w:rPr>
          <w:rFonts w:ascii="Times New Roman" w:hAnsi="Times New Roman"/>
          <w:b/>
          <w:w w:val="75"/>
          <w:sz w:val="23"/>
        </w:rPr>
        <w:t>CROQUI DA ÁREA EXPERIMENTAL</w:t>
      </w:r>
    </w:p>
    <w:p>
      <w:pPr>
        <w:pStyle w:val="style0"/>
        <w:tabs>
          <w:tab w:leader="none" w:pos="5932" w:val="left"/>
        </w:tabs>
        <w:spacing w:after="0" w:before="60"/>
        <w:ind w:hanging="0" w:left="870" w:right="0"/>
        <w:contextualSpacing w:val="false"/>
        <w:jc w:val="center"/>
        <w:rPr>
          <w:rFonts w:ascii="Times New Roman" w:hAnsi="Times New Roman"/>
          <w:w w:val="75"/>
          <w:sz w:val="23"/>
        </w:rPr>
      </w:pPr>
      <w:r>
        <w:rPr>
          <w:rFonts w:ascii="Times New Roman" w:hAnsi="Times New Roman"/>
          <w:w w:val="70"/>
          <w:sz w:val="23"/>
        </w:rPr>
        <w:t>Plantio</w:t>
      </w:r>
      <w:r>
        <w:rPr>
          <w:rFonts w:ascii="Times New Roman" w:hAnsi="Times New Roman"/>
          <w:spacing w:val="-14"/>
          <w:w w:val="70"/>
          <w:sz w:val="23"/>
        </w:rPr>
        <w:t xml:space="preserve"> </w:t>
      </w:r>
      <w:r>
        <w:rPr>
          <w:rFonts w:ascii="Times New Roman" w:hAnsi="Times New Roman"/>
          <w:w w:val="70"/>
          <w:sz w:val="23"/>
        </w:rPr>
        <w:t>Convencional</w:t>
        <w:tab/>
      </w:r>
      <w:r>
        <w:rPr>
          <w:rFonts w:ascii="Times New Roman" w:hAnsi="Times New Roman"/>
          <w:w w:val="75"/>
          <w:sz w:val="23"/>
        </w:rPr>
        <w:t>Plantio</w:t>
      </w:r>
      <w:r>
        <w:rPr>
          <w:rFonts w:ascii="Times New Roman" w:hAnsi="Times New Roman"/>
          <w:spacing w:val="-7"/>
          <w:w w:val="75"/>
          <w:sz w:val="23"/>
        </w:rPr>
        <w:t xml:space="preserve"> </w:t>
      </w:r>
      <w:r>
        <w:rPr>
          <w:rFonts w:ascii="Times New Roman" w:hAnsi="Times New Roman"/>
          <w:w w:val="75"/>
          <w:sz w:val="23"/>
        </w:rPr>
        <w:t>Direto</w:t>
      </w:r>
    </w:p>
    <w:p>
      <w:pPr>
        <w:pStyle w:val="style25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pict>
          <v:group coordorigin="1760,205" coordsize="4336,1236" id="shape_0" style="position:absolute;margin-left:88pt;margin-top:10.25pt;width:216.8pt;height:61.8pt">
            <v:rect id="shape_0" style="position:absolute;left:1760;top:205;width:4335;height:1235">
              <v:wrap v:type="none"/>
              <v:fill detectmouseclick="t"/>
              <v:stroke color="#003300" endcap="flat" joinstyle="round" weight="5760"/>
            </v:rect>
            <v:shape id="shape_0" style="position:absolute;left:1807;top:259;width:2041;height:1099" type="shapetype_75">
              <v:fill detectmouseclick="t" r:id="rId67"/>
              <v:wrap v:type="none"/>
              <v:stroke color="#3465af" endcap="flat" joinstyle="round"/>
            </v:shape>
            <v:shape id="shape_0" style="position:absolute;left:3960;top:260;width:200;height:218" type="shapetype_75">
              <v:fill detectmouseclick="t" r:id="rId68"/>
              <v:wrap v:type="none"/>
              <v:stroke color="#3465af" endcap="flat" joinstyle="round"/>
            </v:shape>
            <v:shape id="shape_0" style="position:absolute;left:4224;top:263;width:200;height:220" type="shapetype_75">
              <v:fill detectmouseclick="t" r:id="rId69"/>
              <v:wrap v:type="none"/>
              <v:stroke color="#3465af" endcap="flat" joinstyle="round"/>
            </v:shape>
            <v:shape id="shape_0" style="position:absolute;left:4475;top:267;width:201;height:218" type="shapetype_75">
              <v:fill detectmouseclick="t" r:id="rId70"/>
              <v:wrap v:type="none"/>
              <v:stroke color="#3465af" endcap="flat" joinstyle="round"/>
            </v:shape>
            <v:shape id="shape_0" style="position:absolute;left:4726;top:267;width:200;height:218" type="shapetype_75">
              <v:fill detectmouseclick="t" r:id="rId71"/>
              <v:wrap v:type="none"/>
              <v:stroke color="#3465af" endcap="flat" joinstyle="round"/>
            </v:shape>
            <v:shape id="shape_0" style="position:absolute;left:5040;top:256;width:201;height:218" type="shapetype_75">
              <v:fill detectmouseclick="t" r:id="rId72"/>
              <v:wrap v:type="none"/>
              <v:stroke color="#3465af" endcap="flat" joinstyle="round"/>
            </v:shape>
            <v:shape id="shape_0" style="position:absolute;left:5306;top:259;width:200;height:220" type="shapetype_75">
              <v:fill detectmouseclick="t" r:id="rId73"/>
              <v:wrap v:type="none"/>
              <v:stroke color="#3465af" endcap="flat" joinstyle="round"/>
            </v:shape>
            <v:shape id="shape_0" style="position:absolute;left:5556;top:260;width:200;height:220" type="shapetype_75">
              <v:fill detectmouseclick="t" r:id="rId74"/>
              <v:wrap v:type="none"/>
              <v:stroke color="#3465af" endcap="flat" joinstyle="round"/>
            </v:shape>
            <v:shape id="shape_0" style="position:absolute;left:5808;top:260;width:200;height:220" type="shapetype_75">
              <v:fill detectmouseclick="t" r:id="rId75"/>
              <v:wrap v:type="none"/>
              <v:stroke color="#3465af" endcap="flat" joinstyle="round"/>
            </v:shape>
            <v:shape id="shape_0" style="position:absolute;left:3957;top:550;width:200;height:218" type="shapetype_75">
              <v:fill detectmouseclick="t" r:id="rId76"/>
              <v:wrap v:type="none"/>
              <v:stroke color="#3465af" endcap="flat" joinstyle="round"/>
            </v:shape>
            <v:shape id="shape_0" style="position:absolute;left:4222;top:553;width:200;height:220" type="shapetype_75">
              <v:fill detectmouseclick="t" r:id="rId77"/>
              <v:wrap v:type="none"/>
              <v:stroke color="#3465af" endcap="flat" joinstyle="round"/>
            </v:shape>
            <v:shape id="shape_0" style="position:absolute;left:4473;top:555;width:200;height:220" type="shapetype_75">
              <v:fill detectmouseclick="t" r:id="rId78"/>
              <v:wrap v:type="none"/>
              <v:stroke color="#3465af" endcap="flat" joinstyle="round"/>
            </v:shape>
            <v:shape id="shape_0" style="position:absolute;left:4723;top:555;width:201;height:220" type="shapetype_75">
              <v:fill detectmouseclick="t" r:id="rId79"/>
              <v:wrap v:type="none"/>
              <v:stroke color="#3465af" endcap="flat" joinstyle="round"/>
            </v:shape>
            <v:shape id="shape_0" style="position:absolute;left:5039;top:547;width:200;height:218" type="shapetype_75">
              <v:fill detectmouseclick="t" r:id="rId80"/>
              <v:wrap v:type="none"/>
              <v:stroke color="#3465af" endcap="flat" joinstyle="round"/>
            </v:shape>
            <v:shape id="shape_0" style="position:absolute;left:5304;top:548;width:200;height:218" type="shapetype_75">
              <v:fill detectmouseclick="t" r:id="rId81"/>
              <v:wrap v:type="none"/>
              <v:stroke color="#3465af" endcap="flat" joinstyle="round"/>
            </v:shape>
            <v:shape id="shape_0" style="position:absolute;left:5555;top:550;width:200;height:220" type="shapetype_75">
              <v:fill detectmouseclick="t" r:id="rId82"/>
              <v:wrap v:type="none"/>
              <v:stroke color="#3465af" endcap="flat" joinstyle="round"/>
            </v:shape>
            <v:shape id="shape_0" style="position:absolute;left:5805;top:550;width:200;height:220" type="shapetype_75">
              <v:fill detectmouseclick="t" r:id="rId83"/>
              <v:wrap v:type="none"/>
              <v:stroke color="#3465af" endcap="flat" joinstyle="round"/>
            </v:shape>
            <v:shape id="shape_0" style="position:absolute;left:3963;top:826;width:200;height:218" type="shapetype_75">
              <v:fill detectmouseclick="t" r:id="rId84"/>
              <v:wrap v:type="none"/>
              <v:stroke color="#3465af" endcap="flat" joinstyle="round"/>
            </v:shape>
            <v:shape id="shape_0" style="position:absolute;left:4227;top:829;width:201;height:220" type="shapetype_75">
              <v:fill detectmouseclick="t" r:id="rId85"/>
              <v:wrap v:type="none"/>
              <v:stroke color="#3465af" endcap="flat" joinstyle="round"/>
            </v:shape>
            <v:shape id="shape_0" style="position:absolute;left:4479;top:831;width:200;height:220" type="shapetype_75">
              <v:fill detectmouseclick="t" r:id="rId86"/>
              <v:wrap v:type="none"/>
              <v:stroke color="#3465af" endcap="flat" joinstyle="round"/>
            </v:shape>
            <v:shape id="shape_0" style="position:absolute;left:4729;top:831;width:200;height:220" type="shapetype_75">
              <v:fill detectmouseclick="t" r:id="rId87"/>
              <v:wrap v:type="none"/>
              <v:stroke color="#3465af" endcap="flat" joinstyle="round"/>
            </v:shape>
            <v:shape id="shape_0" style="position:absolute;left:5045;top:822;width:200;height:218" type="shapetype_75">
              <v:fill detectmouseclick="t" r:id="rId88"/>
              <v:wrap v:type="none"/>
              <v:stroke color="#3465af" endcap="flat" joinstyle="round"/>
            </v:shape>
            <v:shape id="shape_0" style="position:absolute;left:5309;top:824;width:200;height:218" type="shapetype_75">
              <v:fill detectmouseclick="t" r:id="rId89"/>
              <v:wrap v:type="none"/>
              <v:stroke color="#3465af" endcap="flat" joinstyle="round"/>
            </v:shape>
            <v:shape id="shape_0" style="position:absolute;left:5560;top:826;width:201;height:220" type="shapetype_75">
              <v:fill detectmouseclick="t" r:id="rId90"/>
              <v:wrap v:type="none"/>
              <v:stroke color="#3465af" endcap="flat" joinstyle="round"/>
            </v:shape>
            <v:shape id="shape_0" style="position:absolute;left:5810;top:826;width:200;height:220" type="shapetype_75">
              <v:fill detectmouseclick="t" r:id="rId91"/>
              <v:wrap v:type="none"/>
              <v:stroke color="#3465af" endcap="flat" joinstyle="round"/>
            </v:shape>
            <v:shape id="shape_0" style="position:absolute;left:3963;top:1132;width:200;height:218" type="shapetype_75">
              <v:fill detectmouseclick="t" r:id="rId92"/>
              <v:wrap v:type="none"/>
              <v:stroke color="#3465af" endcap="flat" joinstyle="round"/>
            </v:shape>
            <v:shape id="shape_0" style="position:absolute;left:4227;top:1135;width:201;height:218" type="shapetype_75">
              <v:fill detectmouseclick="t" r:id="rId93"/>
              <v:wrap v:type="none"/>
              <v:stroke color="#3465af" endcap="flat" joinstyle="round"/>
            </v:shape>
            <v:shape id="shape_0" style="position:absolute;left:4479;top:1137;width:200;height:220" type="shapetype_75">
              <v:fill detectmouseclick="t" r:id="rId94"/>
              <v:wrap v:type="none"/>
              <v:stroke color="#3465af" endcap="flat" joinstyle="round"/>
            </v:shape>
            <v:shape id="shape_0" style="position:absolute;left:4729;top:1137;width:200;height:220" type="shapetype_75">
              <v:fill detectmouseclick="t" r:id="rId95"/>
              <v:wrap v:type="none"/>
              <v:stroke color="#3465af" endcap="flat" joinstyle="round"/>
            </v:shape>
            <v:shape id="shape_0" style="position:absolute;left:5045;top:1128;width:200;height:218" type="shapetype_75">
              <v:fill detectmouseclick="t" r:id="rId96"/>
              <v:wrap v:type="none"/>
              <v:stroke color="#3465af" endcap="flat" joinstyle="round"/>
            </v:shape>
            <v:shape id="shape_0" style="position:absolute;left:5309;top:1130;width:200;height:218" type="shapetype_75">
              <v:fill detectmouseclick="t" r:id="rId97"/>
              <v:wrap v:type="none"/>
              <v:stroke color="#3465af" endcap="flat" joinstyle="round"/>
            </v:shape>
            <v:shape id="shape_0" style="position:absolute;left:5560;top:1132;width:201;height:220" type="shapetype_75">
              <v:fill detectmouseclick="t" r:id="rId98"/>
              <v:wrap v:type="none"/>
              <v:stroke color="#3465af" endcap="flat" joinstyle="round"/>
            </v:shape>
            <v:shape id="shape_0" style="position:absolute;left:5810;top:1132;width:200;height:220" type="shapetype_75">
              <v:fill detectmouseclick="t" r:id="rId99"/>
              <v:wrap v:type="none"/>
              <v:stroke color="#3465af" endcap="flat" joinstyle="round"/>
            </v:shape>
          </v:group>
        </w:pict>
        <w:pict>
          <v:group coordorigin="6411,209" coordsize="4336,1236" id="shape_0" style="position:absolute;margin-left:320.55pt;margin-top:10.45pt;width:216.8pt;height:61.8pt">
            <v:rect id="shape_0" style="position:absolute;left:6411;top:209;width:4335;height:1235">
              <v:wrap v:type="none"/>
              <v:fill detectmouseclick="t"/>
              <v:stroke color="black" endcap="flat" joinstyle="round" weight="5760"/>
            </v:rect>
            <v:shape id="shape_0" style="position:absolute;left:6507;top:282;width:951;height:1088" type="shapetype_75">
              <v:fill detectmouseclick="t" r:id="rId100"/>
              <v:wrap v:type="none"/>
              <v:stroke color="#3465af" endcap="flat" joinstyle="round"/>
            </v:shape>
            <v:shape id="shape_0" style="position:absolute;left:7555;top:282;width:953;height:1088" type="shapetype_75">
              <v:fill detectmouseclick="t" r:id="rId101"/>
              <v:wrap v:type="none"/>
              <v:stroke color="#3465af" endcap="flat" joinstyle="round"/>
            </v:shape>
            <v:shape id="shape_0" style="position:absolute;left:8604;top:282;width:984;height:1088" type="shapetype_75">
              <v:fill detectmouseclick="t" r:id="rId102"/>
              <v:wrap v:type="none"/>
              <v:stroke color="#3465af" endcap="flat" joinstyle="round"/>
            </v:shape>
            <v:shape id="shape_0" style="position:absolute;left:9658;top:282;width:962;height:1088" type="shapetype_75">
              <v:fill detectmouseclick="t" r:id="rId103"/>
              <v:wrap v:type="none"/>
              <v:stroke color="#3465af" endcap="flat" joinstyle="round"/>
            </v:shape>
          </v:group>
        </w:pict>
        <w:pict>
          <v:group coordorigin="1760,1689" coordsize="4336,1236" id="shape_0" style="position:absolute;margin-left:88pt;margin-top:84.45pt;width:216.8pt;height:61.8pt">
            <v:rect id="shape_0" style="position:absolute;left:1760;top:1689;width:4335;height:1235">
              <v:wrap v:type="none"/>
              <v:fill detectmouseclick="t"/>
              <v:stroke color="black" endcap="flat" joinstyle="round" weight="5760"/>
            </v:rect>
            <v:shape id="shape_0" style="position:absolute;left:1856;top:1765;width:984;height:1085" type="shapetype_75">
              <v:fill detectmouseclick="t" r:id="rId104"/>
              <v:wrap v:type="none"/>
              <v:stroke color="#3465af" endcap="flat" joinstyle="round"/>
            </v:shape>
            <v:shape id="shape_0" style="position:absolute;left:2909;top:1763;width:953;height:1088" type="shapetype_75">
              <v:fill detectmouseclick="t" r:id="rId105"/>
              <v:wrap v:type="none"/>
              <v:stroke color="#3465af" endcap="flat" joinstyle="round"/>
            </v:shape>
            <v:shape id="shape_0" style="position:absolute;left:3960;top:1765;width:961;height:1085" type="shapetype_75">
              <v:fill detectmouseclick="t" r:id="rId106"/>
              <v:wrap v:type="none"/>
              <v:stroke color="#3465af" endcap="flat" joinstyle="round"/>
            </v:shape>
            <v:shape id="shape_0" style="position:absolute;left:5024;top:1765;width:950;height:1085" type="shapetype_75">
              <v:fill detectmouseclick="t" r:id="rId107"/>
              <v:wrap v:type="none"/>
              <v:stroke color="#3465af" endcap="flat" joinstyle="round"/>
            </v:shape>
          </v:group>
        </w:pict>
        <w:pict>
          <v:group coordorigin="6411,1671" coordsize="4336,1236" id="shape_0" style="position:absolute;margin-left:320.55pt;margin-top:83.55pt;width:216.8pt;height:61.8pt">
            <v:rect id="shape_0" style="position:absolute;left:6411;top:1671;width:4335;height:1235">
              <v:wrap v:type="none"/>
              <v:fill detectmouseclick="t"/>
              <v:stroke color="black" endcap="flat" joinstyle="round" weight="5760"/>
            </v:rect>
            <v:shape id="shape_0" style="position:absolute;left:6507;top:1744;width:962;height:1088" type="shapetype_75">
              <v:fill detectmouseclick="t" r:id="rId108"/>
              <v:wrap v:type="none"/>
              <v:stroke color="#3465af" endcap="flat" joinstyle="round"/>
            </v:shape>
            <v:shape id="shape_0" style="position:absolute;left:7572;top:1744;width:953;height:1088" type="shapetype_75">
              <v:fill detectmouseclick="t" r:id="rId109"/>
              <v:wrap v:type="none"/>
              <v:stroke color="#3465af" endcap="flat" joinstyle="round"/>
            </v:shape>
            <v:shape id="shape_0" style="position:absolute;left:8591;top:1744;width:982;height:1088" type="shapetype_75">
              <v:fill detectmouseclick="t" r:id="rId110"/>
              <v:wrap v:type="none"/>
              <v:stroke color="#3465af" endcap="flat" joinstyle="round"/>
            </v:shape>
            <v:shape id="shape_0" style="position:absolute;left:9675;top:1744;width:950;height:1088" type="shapetype_75">
              <v:fill detectmouseclick="t" r:id="rId111"/>
              <v:wrap v:type="none"/>
              <v:stroke color="#3465af" endcap="flat" joinstyle="round"/>
            </v:shape>
          </v:group>
        </w:pict>
        <w:pict>
          <v:group coordorigin="1777,3175" coordsize="4336,1236" id="shape_0" style="position:absolute;margin-left:88.85pt;margin-top:158.75pt;width:216.8pt;height:61.8pt">
            <v:rect id="shape_0" style="position:absolute;left:1777;top:3175;width:4335;height:1235">
              <v:wrap v:type="none"/>
              <v:fill detectmouseclick="t"/>
              <v:stroke color="black" endcap="flat" joinstyle="round" weight="5760"/>
            </v:rect>
            <v:shape id="shape_0" style="position:absolute;left:1873;top:3249;width:961;height:1088" type="shapetype_75">
              <v:fill detectmouseclick="t" r:id="rId112"/>
              <v:wrap v:type="none"/>
              <v:stroke color="#3465af" endcap="flat" joinstyle="round"/>
            </v:shape>
            <v:shape id="shape_0" style="position:absolute;left:2904;top:3249;width:953;height:1088" type="shapetype_75">
              <v:fill detectmouseclick="t" r:id="rId113"/>
              <v:wrap v:type="none"/>
              <v:stroke color="#3465af" endcap="flat" joinstyle="round"/>
            </v:shape>
            <v:shape id="shape_0" style="position:absolute;left:3955;top:3249;width:982;height:1088" type="shapetype_75">
              <v:fill detectmouseclick="t" r:id="rId114"/>
              <v:wrap v:type="none"/>
              <v:stroke color="#3465af" endcap="flat" joinstyle="round"/>
            </v:shape>
            <v:shape id="shape_0" style="position:absolute;left:5039;top:3249;width:951;height:1088" type="shapetype_75">
              <v:fill detectmouseclick="t" r:id="rId115"/>
              <v:wrap v:type="none"/>
              <v:stroke color="#3465af" endcap="flat" joinstyle="round"/>
            </v:shape>
          </v:group>
        </w:pict>
        <w:pict>
          <v:group coordorigin="6411,3175" coordsize="4336,1236" id="shape_0" style="position:absolute;margin-left:320.55pt;margin-top:158.75pt;width:216.8pt;height:61.8pt">
            <v:rect id="shape_0" style="position:absolute;left:6411;top:3175;width:4335;height:1235">
              <v:wrap v:type="none"/>
              <v:fill detectmouseclick="t"/>
              <v:stroke color="black" endcap="flat" joinstyle="round" weight="5760"/>
            </v:rect>
            <v:shape id="shape_0" style="position:absolute;left:6507;top:3249;width:951;height:1088" type="shapetype_75">
              <v:fill detectmouseclick="t" r:id="rId116"/>
              <v:wrap v:type="none"/>
              <v:stroke color="#3465af" endcap="flat" joinstyle="round"/>
            </v:shape>
            <v:shape id="shape_0" style="position:absolute;left:7555;top:3249;width:962;height:1088" type="shapetype_75">
              <v:fill detectmouseclick="t" r:id="rId117"/>
              <v:wrap v:type="none"/>
              <v:stroke color="#3465af" endcap="flat" joinstyle="round"/>
            </v:shape>
            <v:shape id="shape_0" style="position:absolute;left:8587;top:3249;width:984;height:1088" type="shapetype_75">
              <v:fill detectmouseclick="t" r:id="rId118"/>
              <v:wrap v:type="none"/>
              <v:stroke color="#3465af" endcap="flat" joinstyle="round"/>
            </v:shape>
            <v:shape id="shape_0" style="position:absolute;left:9672;top:3249;width:953;height:1088" type="shapetype_75">
              <v:fill detectmouseclick="t" r:id="rId119"/>
              <v:wrap v:type="none"/>
              <v:stroke color="#3465af" endcap="flat" joinstyle="round"/>
            </v:shape>
          </v:group>
        </w:pict>
        <w:pict>
          <v:group coordorigin="1777,4679" coordsize="4336,1236" id="shape_0" style="position:absolute;margin-left:88.85pt;margin-top:233.95pt;width:216.8pt;height:61.8pt">
            <v:rect id="shape_0" style="position:absolute;left:1777;top:4679;width:4335;height:1235">
              <v:wrap v:type="none"/>
              <v:fill detectmouseclick="t"/>
              <v:stroke color="black" endcap="flat" joinstyle="round" weight="5760"/>
            </v:rect>
            <v:shape id="shape_0" style="position:absolute;left:1873;top:4754;width:953;height:1088" type="shapetype_75">
              <v:fill detectmouseclick="t" r:id="rId120"/>
              <v:wrap v:type="none"/>
              <v:stroke color="#3465af" endcap="flat" joinstyle="round"/>
            </v:shape>
            <v:shape id="shape_0" style="position:absolute;left:2889;top:4754;width:984;height:1088" type="shapetype_75">
              <v:fill detectmouseclick="t" r:id="rId121"/>
              <v:wrap v:type="none"/>
              <v:stroke color="#3465af" endcap="flat" joinstyle="round"/>
            </v:shape>
            <v:shape id="shape_0" style="position:absolute;left:3975;top:4754;width:951;height:1088" type="shapetype_75">
              <v:fill detectmouseclick="t" r:id="rId122"/>
              <v:wrap v:type="none"/>
              <v:stroke color="#3465af" endcap="flat" joinstyle="round"/>
            </v:shape>
            <v:shape id="shape_0" style="position:absolute;left:5022;top:4754;width:962;height:1088" type="shapetype_75">
              <v:fill detectmouseclick="t" r:id="rId123"/>
              <v:wrap v:type="none"/>
              <v:stroke color="#3465af" endcap="flat" joinstyle="round"/>
            </v:shape>
          </v:group>
        </w:pict>
        <w:pict>
          <v:group coordorigin="6411,4677" coordsize="4336,1236" id="shape_0" style="position:absolute;margin-left:320.55pt;margin-top:233.85pt;width:216.8pt;height:61.8pt">
            <v:rect id="shape_0" style="position:absolute;left:6411;top:4677;width:4335;height:1235">
              <v:wrap v:type="none"/>
              <v:fill detectmouseclick="t"/>
              <v:stroke color="black" endcap="flat" joinstyle="round" weight="5760"/>
            </v:rect>
            <v:shape id="shape_0" style="position:absolute;left:6507;top:4753;width:951;height:1085" type="shapetype_75">
              <v:fill detectmouseclick="t" r:id="rId124"/>
              <v:wrap v:type="none"/>
              <v:stroke color="#3465af" endcap="flat" joinstyle="round"/>
            </v:shape>
            <v:shape id="shape_0" style="position:absolute;left:7555;top:4753;width:982;height:1085" type="shapetype_75">
              <v:fill detectmouseclick="t" r:id="rId125"/>
              <v:wrap v:type="none"/>
              <v:stroke color="#3465af" endcap="flat" joinstyle="round"/>
            </v:shape>
            <v:shape id="shape_0" style="position:absolute;left:8608;top:4751;width:953;height:1088" type="shapetype_75">
              <v:fill detectmouseclick="t" r:id="rId126"/>
              <v:wrap v:type="none"/>
              <v:stroke color="#3465af" endcap="flat" joinstyle="round"/>
            </v:shape>
            <v:shape id="shape_0" style="position:absolute;left:9658;top:4753;width:962;height:1085" type="shapetype_75">
              <v:fill detectmouseclick="t" r:id="rId127"/>
              <v:wrap v:type="none"/>
              <v:stroke color="#3465af" endcap="flat" joinstyle="round"/>
            </v:shape>
          </v:group>
        </w:pict>
        <w:pict>
          <v:group coordorigin="1785,6163" coordsize="4336,1236" id="shape_0" style="position:absolute;margin-left:89.25pt;margin-top:308.15pt;width:216.8pt;height:61.8pt">
            <v:rect id="shape_0" style="position:absolute;left:1785;top:6163;width:4335;height:1235">
              <v:wrap v:type="none"/>
              <v:fill detectmouseclick="t"/>
              <v:stroke color="black" endcap="flat" joinstyle="round" weight="5760"/>
            </v:rect>
            <v:shape id="shape_0" style="position:absolute;left:1895;top:6237;width:3072;height:1113" type="shapetype_75">
              <v:fill detectmouseclick="t" r:id="rId128"/>
              <v:wrap v:type="none"/>
              <v:stroke color="#3465af" endcap="flat" joinstyle="round"/>
            </v:shape>
            <v:shape id="shape_0" style="position:absolute;left:5072;top:6267;width:200;height:218" type="shapetype_75">
              <v:fill detectmouseclick="t" r:id="rId129"/>
              <v:wrap v:type="none"/>
              <v:stroke color="#3465af" endcap="flat" joinstyle="round"/>
            </v:shape>
            <v:shape id="shape_0" style="position:absolute;left:5337;top:6269;width:200;height:220" type="shapetype_75">
              <v:fill detectmouseclick="t" r:id="rId130"/>
              <v:wrap v:type="none"/>
              <v:stroke color="#3465af" endcap="flat" joinstyle="round"/>
            </v:shape>
            <v:shape id="shape_0" style="position:absolute;left:5588;top:6271;width:200;height:220" type="shapetype_75">
              <v:fill detectmouseclick="t" r:id="rId131"/>
              <v:wrap v:type="none"/>
              <v:stroke color="#3465af" endcap="flat" joinstyle="round"/>
            </v:shape>
            <v:shape id="shape_0" style="position:absolute;left:5839;top:6271;width:200;height:220" type="shapetype_75">
              <v:fill detectmouseclick="t" r:id="rId132"/>
              <v:wrap v:type="none"/>
              <v:stroke color="#3465af" endcap="flat" joinstyle="round"/>
            </v:shape>
            <v:shape id="shape_0" style="position:absolute;left:5068;top:6556;width:200;height:218" type="shapetype_75">
              <v:fill detectmouseclick="t" r:id="rId133"/>
              <v:wrap v:type="none"/>
              <v:stroke color="#3465af" endcap="flat" joinstyle="round"/>
            </v:shape>
            <v:shape id="shape_0" style="position:absolute;left:5333;top:6559;width:200;height:218" type="shapetype_75">
              <v:fill detectmouseclick="t" r:id="rId134"/>
              <v:wrap v:type="none"/>
              <v:stroke color="#3465af" endcap="flat" joinstyle="round"/>
            </v:shape>
            <v:shape id="shape_0" style="position:absolute;left:5585;top:6561;width:200;height:220" type="shapetype_75">
              <v:fill detectmouseclick="t" r:id="rId135"/>
              <v:wrap v:type="none"/>
              <v:stroke color="#3465af" endcap="flat" joinstyle="round"/>
            </v:shape>
            <v:shape id="shape_0" style="position:absolute;left:5835;top:6561;width:200;height:220" type="shapetype_75">
              <v:fill detectmouseclick="t" r:id="rId136"/>
              <v:wrap v:type="none"/>
              <v:stroke color="#3465af" endcap="flat" joinstyle="round"/>
            </v:shape>
            <v:shape id="shape_0" style="position:absolute;left:5075;top:6833;width:200;height:218" type="shapetype_75">
              <v:fill detectmouseclick="t" r:id="rId137"/>
              <v:wrap v:type="none"/>
              <v:stroke color="#3465af" endcap="flat" joinstyle="round"/>
            </v:shape>
            <v:shape id="shape_0" style="position:absolute;left:5340;top:6835;width:200;height:218" type="shapetype_75">
              <v:fill detectmouseclick="t" r:id="rId138"/>
              <v:wrap v:type="none"/>
              <v:stroke color="#3465af" endcap="flat" joinstyle="round"/>
            </v:shape>
            <v:shape id="shape_0" style="position:absolute;left:5590;top:6837;width:200;height:220" type="shapetype_75">
              <v:fill detectmouseclick="t" r:id="rId139"/>
              <v:wrap v:type="none"/>
              <v:stroke color="#3465af" endcap="flat" joinstyle="round"/>
            </v:shape>
            <v:shape id="shape_0" style="position:absolute;left:5842;top:6837;width:200;height:220" type="shapetype_75">
              <v:fill detectmouseclick="t" r:id="rId140"/>
              <v:wrap v:type="none"/>
              <v:stroke color="#3465af" endcap="flat" joinstyle="round"/>
            </v:shape>
            <v:shape id="shape_0" style="position:absolute;left:5075;top:7139;width:200;height:218" type="shapetype_75">
              <v:fill detectmouseclick="t" r:id="rId141"/>
              <v:wrap v:type="none"/>
              <v:stroke color="#3465af" endcap="flat" joinstyle="round"/>
            </v:shape>
            <v:shape id="shape_0" style="position:absolute;left:5340;top:7141;width:200;height:218" type="shapetype_75">
              <v:fill detectmouseclick="t" r:id="rId142"/>
              <v:wrap v:type="none"/>
              <v:stroke color="#3465af" endcap="flat" joinstyle="round"/>
            </v:shape>
            <v:shape id="shape_0" style="position:absolute;left:5590;top:7143;width:200;height:220" type="shapetype_75">
              <v:fill detectmouseclick="t" r:id="rId143"/>
              <v:wrap v:type="none"/>
              <v:stroke color="#3465af" endcap="flat" joinstyle="round"/>
            </v:shape>
            <v:shape id="shape_0" style="position:absolute;left:5842;top:7143;width:200;height:220" type="shapetype_75">
              <v:fill detectmouseclick="t" r:id="rId144"/>
              <v:wrap v:type="none"/>
              <v:stroke color="#3465af" endcap="flat" joinstyle="round"/>
            </v:shape>
          </v:group>
        </w:pict>
        <w:pict>
          <v:group coordorigin="6426,6182" coordsize="4336,1236" id="shape_0" style="position:absolute;margin-left:321.3pt;margin-top:309.1pt;width:216.8pt;height:61.8pt">
            <v:rect id="shape_0" style="position:absolute;left:6426;top:6182;width:4335;height:1235">
              <v:wrap v:type="none"/>
              <v:fill detectmouseclick="t"/>
              <v:stroke color="black" endcap="flat" joinstyle="round" weight="5760"/>
            </v:rect>
            <v:shape id="shape_0" style="position:absolute;left:6521;top:6255;width:953;height:1088" type="shapetype_75">
              <v:fill detectmouseclick="t" r:id="rId145"/>
              <v:wrap v:type="none"/>
              <v:stroke color="#3465af" endcap="flat" joinstyle="round"/>
            </v:shape>
            <v:shape id="shape_0" style="position:absolute;left:7571;top:6255;width:962;height:1088" type="shapetype_75">
              <v:fill detectmouseclick="t" r:id="rId146"/>
              <v:wrap v:type="none"/>
              <v:stroke color="#3465af" endcap="flat" joinstyle="round"/>
            </v:shape>
            <v:shape id="shape_0" style="position:absolute;left:8605;top:6255;width:950;height:1088" type="shapetype_75">
              <v:fill detectmouseclick="t" r:id="rId147"/>
              <v:wrap v:type="none"/>
              <v:stroke color="#3465af" endcap="flat" joinstyle="round"/>
            </v:shape>
            <v:shape id="shape_0" style="position:absolute;left:9653;top:6255;width:982;height:1088" type="shapetype_75">
              <v:fill detectmouseclick="t" r:id="rId148"/>
              <v:wrap v:type="none"/>
              <v:stroke color="#3465af" endcap="flat" joinstyle="round"/>
            </v:shape>
          </v:group>
        </w:pict>
        <w:pict>
          <v:group coordorigin="1782,7684" coordsize="6201,905" id="shape_0" style="position:absolute;margin-left:89.1pt;margin-top:384.2pt;width:310.05pt;height:45.25pt">
            <v:rect id="shape_0" style="position:absolute;left:1782;top:7684;width:6043;height:904">
              <v:wrap v:type="none"/>
              <v:fill detectmouseclick="t"/>
              <v:stroke color="black" endcap="flat" joinstyle="round" weight="5760"/>
            </v:rect>
            <v:shape id="shape_0" style="position:absolute;left:1899;top:8151;width:200;height:220" type="shapetype_75">
              <v:fill detectmouseclick="t" r:id="rId149"/>
              <v:wrap v:type="none"/>
              <v:stroke color="#3465af" endcap="flat" joinstyle="round"/>
            </v:shape>
            <v:shape id="shape_0" style="position:absolute;left:3397;top:8168;width:201;height:220" type="shapetype_75">
              <v:fill detectmouseclick="t" r:id="rId150"/>
              <v:wrap v:type="none"/>
              <v:stroke color="#3465af" endcap="flat" joinstyle="round"/>
            </v:shape>
            <v:shape id="shape_0" style="position:absolute;left:4619;top:8171;width:200;height:218" type="shapetype_75">
              <v:fill detectmouseclick="t" r:id="rId151"/>
              <v:wrap v:type="none"/>
              <v:stroke color="#3465af" endcap="flat" joinstyle="round"/>
            </v:shape>
            <v:shape id="shape_0" style="position:absolute;left:6074;top:8160;width:200;height:218" type="shapetype_75">
              <v:fill detectmouseclick="t" r:id="rId152"/>
              <v:wrap v:type="none"/>
              <v:stroke color="#3465af" endcap="flat" joinstyle="round"/>
            </v:shape>
          </v:group>
        </w:pict>
      </w:r>
    </w:p>
    <w:p>
      <w:pPr>
        <w:pStyle w:val="style25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</w:r>
    </w:p>
    <w:p>
      <w:pPr>
        <w:pStyle w:val="style25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15"/>
        </w:rPr>
      </w:r>
    </w:p>
    <w:p>
      <w:pPr>
        <w:pStyle w:val="style25"/>
        <w:spacing w:after="0" w:before="4"/>
        <w:contextualSpacing w:val="fals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style25"/>
        <w:spacing w:after="0" w:before="9"/>
        <w:contextualSpacing w:val="false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style25"/>
        <w:spacing w:after="0" w:before="4"/>
        <w:contextualSpacing w:val="fals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style25"/>
        <w:spacing w:after="0" w:before="10"/>
        <w:contextualSpacing w:val="false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style1"/>
        <w:spacing w:after="0" w:before="92"/>
        <w:ind w:hanging="0" w:left="1487" w:right="721"/>
        <w:contextualSpacing w:val="false"/>
        <w:jc w:val="center"/>
        <w:rPr/>
      </w:pPr>
      <w:r>
        <w:rPr/>
        <w:t>ANEXO 2</w:t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25"/>
        <w:rPr>
          <w:b/>
          <w:sz w:val="26"/>
        </w:rPr>
      </w:pPr>
      <w:r>
        <w:rPr>
          <w:b/>
          <w:sz w:val="26"/>
        </w:rPr>
      </w:r>
    </w:p>
    <w:p>
      <w:pPr>
        <w:pStyle w:val="style0"/>
        <w:spacing w:after="0" w:before="230"/>
        <w:ind w:hanging="0" w:left="1490" w:right="721"/>
        <w:contextualSpacing w:val="false"/>
        <w:jc w:val="center"/>
        <w:rPr>
          <w:b/>
          <w:sz w:val="24"/>
        </w:rPr>
      </w:pPr>
      <w:r>
        <w:rPr>
          <w:b/>
          <w:sz w:val="24"/>
        </w:rPr>
        <w:t>GRÁFICO PLUVIOMÉTRICO</w:t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spacing w:after="0" w:before="10"/>
        <w:contextualSpacing w:val="false"/>
        <w:rPr>
          <w:b/>
          <w:sz w:val="19"/>
        </w:rPr>
      </w:pPr>
      <w:r>
        <w:rPr>
          <w:b/>
          <w:sz w:val="19"/>
        </w:rPr>
      </w:r>
    </w:p>
    <w:p>
      <w:pPr>
        <w:pStyle w:val="style0"/>
        <w:spacing w:after="0" w:before="92"/>
        <w:ind w:hanging="4206" w:left="5492" w:right="0"/>
        <w:contextualSpacing w:val="false"/>
        <w:jc w:val="left"/>
        <w:rPr>
          <w:b/>
          <w:sz w:val="24"/>
        </w:rPr>
      </w:pPr>
      <w:r>
        <w:rPr>
          <w:b/>
          <w:sz w:val="24"/>
        </w:rPr>
        <w:t>GRAFICO PLUVIOMÉTRICO PARA O PERÍODO DE SETEMBRO A DEZEMBRO / 2017</w:t>
        <w:pict>
          <v:line from="453.25pt,129.2pt" id="shape_0" style="position:absolute" to="472.4pt,129.2pt">
            <v:stroke color="#5b9bd4" endcap="flat" joinstyle="round" weight="18360"/>
            <v:fill detectmouseclick="t"/>
          </v:line>
        </w:pict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pStyle w:val="style25"/>
        <w:rPr>
          <w:b/>
          <w:sz w:val="20"/>
        </w:rPr>
      </w:pPr>
      <w:r>
        <w:rPr>
          <w:b/>
          <w:sz w:val="20"/>
        </w:rPr>
      </w:r>
    </w:p>
    <w:p>
      <w:pPr>
        <w:sectPr>
          <w:type w:val="nextPage"/>
          <w:pgSz w:h="16838" w:w="11906"/>
          <w:pgMar w:bottom="1260" w:footer="0" w:gutter="0" w:header="0" w:left="480" w:right="680" w:top="1560"/>
          <w:pgNumType w:fmt="decimal"/>
          <w:formProt w:val="false"/>
          <w:textDirection w:val="lrTb"/>
          <w:docGrid w:charSpace="4096" w:linePitch="240" w:type="default"/>
        </w:sectPr>
      </w:pPr>
    </w:p>
    <w:p>
      <w:pPr>
        <w:sectPr>
          <w:type w:val="continuous"/>
          <w:pgSz w:h="16838" w:w="11906"/>
          <w:pgMar w:bottom="1260" w:footer="0" w:gutter="0" w:header="0" w:left="480" w:right="680" w:top="1580"/>
          <w:cols w:equalWidth="false" w:num="2" w:sep="true">
            <w:col w:space="4090" w:w="2656"/>
            <w:col w:w="3999"/>
          </w:cols>
          <w:formProt w:val="false"/>
          <w:textDirection w:val="lrTb"/>
          <w:docGrid w:charSpace="4096" w:linePitch="240" w:type="default"/>
        </w:sectPr>
        <w:pStyle w:val="style25"/>
        <w:spacing w:after="0" w:before="1"/>
        <w:contextualSpacing w:val="false"/>
        <w:rPr>
          <w:b/>
          <w:sz w:val="16"/>
        </w:rPr>
      </w:pPr>
      <w:r>
        <w:rPr>
          <w:b/>
          <w:sz w:val="16"/>
        </w:rPr>
      </w:r>
    </w:p>
    <w:p>
      <w:pPr>
        <w:pStyle w:val="style0"/>
        <w:spacing w:after="0" w:before="0"/>
        <w:ind w:hanging="0" w:left="0" w:right="38"/>
        <w:contextualSpacing w:val="false"/>
        <w:jc w:val="right"/>
        <w:rPr>
          <w:rFonts w:ascii="Calibri" w:hAnsi="Calibri"/>
          <w:spacing w:val="-1"/>
          <w:sz w:val="20"/>
        </w:rPr>
      </w:pPr>
      <w:r>
        <w:rPr>
          <w:rFonts w:ascii="Calibri" w:hAnsi="Calibri"/>
          <w:spacing w:val="-1"/>
          <w:sz w:val="20"/>
        </w:rPr>
        <w:t>80,0</w:t>
        <w:pict>
          <v:group coordorigin="3218,133" coordsize="5407,2491" id="shape_0" style="position:absolute;margin-left:160.9pt;margin-top:6.65pt;width:270.35pt;height:124.55pt">
            <v:shape coordsize="5409,2493" id="shape_0" path="m65,2430l65,0xm0,2430l65,2430xm0,2125l65,2125xm0,1822l65,1822xm0,1518l65,1518xm0,1215l65,1215xm0,910l65,910xm0,607l65,607xm0,302l65,302xm0,0l65,0xm65,2430l5408,2430xm65,2430l65,2492xm545,2430l545,2492xm1023,2430l1023,2492xm1503,2430l1503,2492xm1983,2430l1983,2492xm2463,2430l2463,2492xm2940,2430l2940,2492xm3420,2430l3420,2492xm3900,2430l3900,2492xm4380,2430l4380,2492xm4860,2430l4860,2492xm5338,2430l5338,2492xe" style="position:absolute;left:3218;top:133;width:5407;height:2491">
              <v:stroke color="#888888" endcap="flat" joinstyle="round" weight="6480"/>
              <v:fill detectmouseclick="t"/>
            </v:shape>
            <v:shape coordsize="5277,282" id="shape_0" path="m0,0l69,159l137,195l206,216l273,192l343,187l410,178l480,183l547,183l617,187l686,175l753,168l823,190l890,173l960,166l1027,163l1097,151l1164,166l1233,214l1301,190l1370,175l1438,190l1507,178l1578,159l1644,151l1713,175l1781,159l1850,123l1917,175l1988,144l2054,168l2124,173l2192,163l2261,231l2328,180l2398,163l2467,161l2535,154l2605,192l2671,168l2742,202l2809,264l2878,207l2945,180l3015,175l3081,183l3152,163l3219,173l3288,163l3358,187l3426,207l3495,197l3562,207l3632,183l3699,178l3769,192l3836,168l3906,281l3973,262l4042,238l4110,185l4179,166l4249,185l4316,175l4386,204l4453,190l4522,163l4590,173l4659,154l4726,175l4796,187l4863,195l4933,180l5000,214l5070,183l5137,163l5206,207l5276,252e" style="position:absolute;left:3317;top:1468;width:5275;height:280">
              <v:stroke color="#5b9bd4" endcap="flat" joinstyle="round" weight="18360"/>
              <v:fill detectmouseclick="t"/>
            </v:shape>
            <v:shape coordsize="5277,1336" id="shape_0" path="m0,1335l69,754l137,723l206,783l273,732l343,775l410,718l480,742l547,739l617,797l686,785l753,773l823,622l890,670l960,679l1027,720l1097,742l1164,648l1233,439l1301,569l1370,708l1438,682l1507,802l1578,823l1644,994l1713,893l1781,821l1850,874l1917,766l1988,732l2054,766l2124,708l2192,615l2261,478l2328,595l2398,701l2467,725l2535,907l2605,823l2671,759l2742,523l2809,132l2878,391l2945,679l3015,713l3081,667l3152,768l3219,807l3288,691l3358,603l3426,612l3495,663l3562,540l3632,687l3699,583l3769,442l3836,660l3906,0l3973,84l4042,257l4110,600l4179,655l4249,624l4316,615l4386,571l4453,747l4522,879l4590,903l4659,862l4726,783l4796,451l4863,538l4933,658l5000,509l5070,641l5137,699l5206,411l5276,221e" style="position:absolute;left:3317;top:316;width:5275;height:1334">
              <v:stroke color="#ec7c30" endcap="flat" joinstyle="round" weight="18360"/>
              <v:fill detectmouseclick="t"/>
            </v:shape>
            <v:shape coordsize="5277,505" id="shape_0" path="m0,504l0,504l1164,504l1233,484l1301,504l1370,504l1438,504l2742,504l2809,484l2878,504l2945,504l3015,504l3081,504l3152,504l3219,504l3288,504l3358,460l3426,504l3495,504l3562,504l3632,504l3699,504l3769,504l3836,472l3906,302l3973,350l4042,477l4110,504l4796,504l4863,492l4933,504l5000,504l5070,504l5137,504l5206,504l5276,0e" style="position:absolute;left:3317;top:2059;width:5275;height:503">
              <v:stroke color="#00af50" endcap="flat" joinstyle="round" weight="18360"/>
              <v:fill detectmouseclick="t"/>
            </v:shape>
          </v:group>
        </w:pict>
      </w:r>
      <w:r>
        <w:pict>
          <v:rect strokecolor="#000000" strokeweight="0pt" style="position:absolute;width:36.45pt;height:130.15pt;margin-top:5.4pt;margin-left:98.85pt">
            <v:textbox inset="0pt,0pt,0pt,0pt">
              <w:txbxContent>
                <w:p>
                  <w:pPr>
                    <w:pStyle w:val="style32"/>
                    <w:spacing w:after="0" w:before="0" w:line="223" w:lineRule="exact"/>
                    <w:ind w:hanging="0" w:left="20" w:right="0"/>
                    <w:contextualSpacing w:val="false"/>
                    <w:jc w:val="left"/>
                    <w:rPr>
                      <w:rFonts w:ascii="Calibri" w:hAnsi="Calibri"/>
                      <w:b/>
                      <w:sz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</w:rPr>
                    <w:t>Temperatura (ºC) Precipitação</w:t>
                  </w:r>
                </w:p>
                <w:p>
                  <w:pPr>
                    <w:pStyle w:val="style32"/>
                    <w:spacing w:after="0" w:before="0"/>
                    <w:ind w:hanging="1088" w:left="1167" w:right="59"/>
                    <w:contextualSpacing w:val="false"/>
                    <w:jc w:val="left"/>
                    <w:rPr>
                      <w:rFonts w:ascii="Calibri" w:hAnsi="Calibri"/>
                      <w:b/>
                      <w:sz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</w:rPr>
                    <w:t>(mm) Umidade Relativa do ar (%)</w:t>
                  </w:r>
                </w:p>
              </w:txbxContent>
            </v:textbox>
          </v:rect>
        </w:pict>
      </w:r>
    </w:p>
    <w:p>
      <w:pPr>
        <w:pStyle w:val="style0"/>
        <w:spacing w:after="0" w:before="59"/>
        <w:ind w:hanging="0" w:left="0" w:right="38"/>
        <w:contextualSpacing w:val="false"/>
        <w:jc w:val="right"/>
        <w:rPr>
          <w:rFonts w:ascii="Calibri" w:hAnsi="Calibri"/>
          <w:spacing w:val="-1"/>
          <w:sz w:val="20"/>
        </w:rPr>
      </w:pPr>
      <w:r>
        <w:rPr>
          <w:rFonts w:ascii="Calibri" w:hAnsi="Calibri"/>
          <w:spacing w:val="-1"/>
          <w:sz w:val="20"/>
        </w:rPr>
        <w:t>70,0</w:t>
      </w:r>
    </w:p>
    <w:p>
      <w:pPr>
        <w:pStyle w:val="style0"/>
        <w:spacing w:after="0" w:before="60"/>
        <w:ind w:hanging="0" w:left="0" w:right="38"/>
        <w:contextualSpacing w:val="false"/>
        <w:jc w:val="right"/>
        <w:rPr>
          <w:rFonts w:ascii="Calibri" w:hAnsi="Calibri"/>
          <w:spacing w:val="-1"/>
          <w:sz w:val="20"/>
        </w:rPr>
      </w:pPr>
      <w:r>
        <w:rPr>
          <w:rFonts w:ascii="Calibri" w:hAnsi="Calibri"/>
          <w:spacing w:val="-1"/>
          <w:sz w:val="20"/>
        </w:rPr>
        <w:t>60,0</w:t>
      </w:r>
    </w:p>
    <w:p>
      <w:pPr>
        <w:pStyle w:val="style0"/>
        <w:spacing w:after="0" w:before="59"/>
        <w:ind w:hanging="0" w:left="0" w:right="38"/>
        <w:contextualSpacing w:val="false"/>
        <w:jc w:val="right"/>
        <w:rPr>
          <w:rFonts w:ascii="Calibri" w:hAnsi="Calibri"/>
          <w:spacing w:val="-1"/>
          <w:sz w:val="20"/>
        </w:rPr>
      </w:pPr>
      <w:r>
        <w:rPr>
          <w:rFonts w:ascii="Calibri" w:hAnsi="Calibri"/>
          <w:spacing w:val="-1"/>
          <w:sz w:val="20"/>
        </w:rPr>
        <w:t>50,0</w:t>
      </w:r>
    </w:p>
    <w:p>
      <w:pPr>
        <w:pStyle w:val="style0"/>
        <w:spacing w:after="0" w:before="60"/>
        <w:ind w:hanging="0" w:left="0" w:right="38"/>
        <w:contextualSpacing w:val="false"/>
        <w:jc w:val="right"/>
        <w:rPr>
          <w:rFonts w:ascii="Calibri" w:hAnsi="Calibri"/>
          <w:spacing w:val="-1"/>
          <w:sz w:val="20"/>
        </w:rPr>
      </w:pPr>
      <w:r>
        <w:rPr>
          <w:rFonts w:ascii="Calibri" w:hAnsi="Calibri"/>
          <w:spacing w:val="-1"/>
          <w:sz w:val="20"/>
        </w:rPr>
        <w:t>40,0</w:t>
      </w:r>
    </w:p>
    <w:p>
      <w:pPr>
        <w:pStyle w:val="style0"/>
        <w:spacing w:after="0" w:before="59"/>
        <w:ind w:hanging="0" w:left="0" w:right="38"/>
        <w:contextualSpacing w:val="false"/>
        <w:jc w:val="right"/>
        <w:rPr>
          <w:rFonts w:ascii="Calibri" w:hAnsi="Calibri"/>
          <w:spacing w:val="-1"/>
          <w:sz w:val="20"/>
        </w:rPr>
      </w:pPr>
      <w:r>
        <w:rPr>
          <w:rFonts w:ascii="Calibri" w:hAnsi="Calibri"/>
          <w:spacing w:val="-1"/>
          <w:sz w:val="20"/>
        </w:rPr>
        <w:t>30,0</w:t>
      </w:r>
    </w:p>
    <w:p>
      <w:pPr>
        <w:pStyle w:val="style0"/>
        <w:spacing w:after="0" w:before="60"/>
        <w:ind w:hanging="0" w:left="0" w:right="38"/>
        <w:contextualSpacing w:val="false"/>
        <w:jc w:val="right"/>
        <w:rPr>
          <w:rFonts w:ascii="Calibri" w:hAnsi="Calibri"/>
          <w:spacing w:val="-1"/>
          <w:sz w:val="20"/>
        </w:rPr>
      </w:pPr>
      <w:r>
        <w:rPr>
          <w:rFonts w:ascii="Calibri" w:hAnsi="Calibri"/>
          <w:spacing w:val="-1"/>
          <w:sz w:val="20"/>
        </w:rPr>
        <w:t>20,0</w:t>
      </w:r>
    </w:p>
    <w:p>
      <w:pPr>
        <w:pStyle w:val="style0"/>
        <w:spacing w:after="0" w:before="59"/>
        <w:ind w:hanging="0" w:left="0" w:right="38"/>
        <w:contextualSpacing w:val="false"/>
        <w:jc w:val="right"/>
        <w:rPr>
          <w:rFonts w:ascii="Calibri" w:hAnsi="Calibri"/>
          <w:spacing w:val="-1"/>
          <w:sz w:val="20"/>
        </w:rPr>
      </w:pPr>
      <w:r>
        <w:rPr>
          <w:rFonts w:ascii="Calibri" w:hAnsi="Calibri"/>
          <w:spacing w:val="-1"/>
          <w:sz w:val="20"/>
        </w:rPr>
        <w:t>10,0</w:t>
      </w:r>
    </w:p>
    <w:p>
      <w:pPr>
        <w:pStyle w:val="style0"/>
        <w:spacing w:after="0" w:before="60"/>
        <w:ind w:hanging="0" w:left="0" w:right="38"/>
        <w:contextualSpacing w:val="false"/>
        <w:jc w:val="right"/>
        <w:rPr>
          <w:rFonts w:ascii="Calibri" w:hAnsi="Calibri"/>
          <w:spacing w:val="-1"/>
          <w:sz w:val="20"/>
        </w:rPr>
      </w:pPr>
      <w:r>
        <w:rPr>
          <w:rFonts w:ascii="Calibri" w:hAnsi="Calibri"/>
          <w:spacing w:val="-1"/>
          <w:sz w:val="20"/>
        </w:rPr>
        <w:t>0,0</w:t>
      </w:r>
    </w:p>
    <w:p>
      <w:pPr>
        <w:pStyle w:val="style25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25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25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25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25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0"/>
        <w:spacing w:after="0" w:before="126" w:line="352" w:lineRule="auto"/>
        <w:ind w:hanging="0" w:left="2263" w:right="653"/>
        <w:contextualSpacing w:val="false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Temperatura Umidade Precipitação</w:t>
      </w:r>
    </w:p>
    <w:p>
      <w:pPr>
        <w:pStyle w:val="style25"/>
        <w:rPr>
          <w:rFonts w:ascii="Calibri" w:hAnsi="Calibri"/>
          <w:sz w:val="6"/>
        </w:rPr>
      </w:pPr>
      <w:r>
        <w:rPr>
          <w:rFonts w:ascii="Calibri" w:hAnsi="Calibri"/>
          <w:sz w:val="6"/>
        </w:rPr>
        <w:pict>
          <v:line from="453.25pt,376.55pt" id="shape_0" style="position:absolute" to="472.4pt,376.55pt">
            <v:stroke color="#ec7c30" endcap="flat" joinstyle="round" weight="18360"/>
            <v:fill detectmouseclick="t"/>
          </v:line>
        </w:pict>
      </w:r>
    </w:p>
    <w:p>
      <w:pPr>
        <w:pStyle w:val="style25"/>
        <w:ind w:hanging="0" w:left="2427" w:right="0"/>
        <w:rPr>
          <w:pict>
            <v:group coordorigin="0,0" coordsize="5709,462" id="shape_0" style="position:absolute;margin-left:0pt;margin-top:0pt;width:285.45pt;height:23.1pt">
              <v:shape id="shape_0" style="position:absolute;left:0;top:0;width:4731;height:461" type="shapetype_75">
                <v:fill detectmouseclick="t" r:id="rId153"/>
                <v:wrap v:type="none"/>
                <v:stroke color="#3465af" endcap="flat" joinstyle="round"/>
              </v:shape>
              <v:shape id="shape_0" style="position:absolute;left:4771;top:5;width:937;height:440" type="shapetype_75">
                <v:fill detectmouseclick="t" r:id="rId154"/>
                <v:wrap v:type="none"/>
                <v:stroke color="#3465af" endcap="flat" joinstyle="round"/>
              </v:shape>
            </v:group>
          </w:pict>
        </w:rPr>
      </w:pPr>
      <w:r>
        <w:rPr>
          <w:pict>
            <v:group coordorigin="0,0" coordsize="5709,462" id="shape_0" style="position:absolute;margin-left:0pt;margin-top:0pt;width:285.45pt;height:23.1pt">
              <v:shape id="shape_0" style="position:absolute;left:0;top:0;width:4731;height:461" type="shapetype_75">
                <v:fill detectmouseclick="t" r:id="rId153"/>
                <v:wrap v:type="none"/>
                <v:stroke color="#3465af" endcap="flat" joinstyle="round"/>
              </v:shape>
              <v:shape id="shape_0" style="position:absolute;left:4771;top:5;width:937;height:440" type="shapetype_75">
                <v:fill detectmouseclick="t" r:id="rId154"/>
                <v:wrap v:type="none"/>
                <v:stroke color="#3465af" endcap="flat" joinstyle="round"/>
              </v:shape>
            </v:group>
          </w:pict>
        </w:rPr>
      </w:r>
    </w:p>
    <w:p>
      <w:pPr>
        <w:pStyle w:val="style25"/>
        <w:spacing w:after="0" w:before="5"/>
        <w:contextualSpacing w:val="false"/>
        <w:rPr>
          <w:rFonts w:ascii="Calibri" w:hAnsi="Calibri"/>
          <w:sz w:val="27"/>
        </w:rPr>
      </w:pPr>
      <w:r>
        <w:rPr>
          <w:rFonts w:ascii="Calibri" w:hAnsi="Calibri"/>
          <w:sz w:val="27"/>
        </w:rPr>
      </w:r>
    </w:p>
    <w:p>
      <w:pPr>
        <w:pStyle w:val="style25"/>
        <w:spacing w:after="0" w:before="93"/>
        <w:ind w:hanging="0" w:left="1222" w:right="0"/>
        <w:contextualSpacing w:val="false"/>
        <w:rPr/>
      </w:pPr>
      <w:r>
        <w:rPr/>
        <w:t>Fonte: INMET</w:t>
        <w:pict>
          <v:line from="453.25pt,-78.15pt" id="shape_0" style="position:absolute" to="472.4pt,-78.15pt">
            <v:stroke color="#00af50" endcap="flat" joinstyle="round" weight="18360"/>
            <v:fill detectmouseclick="t"/>
          </v:line>
        </w:pict>
      </w:r>
    </w:p>
    <w:sectPr>
      <w:type w:val="continuous"/>
      <w:pgSz w:h="16838" w:w="11906"/>
      <w:pgMar w:bottom="1260" w:footer="0" w:gutter="0" w:header="0" w:left="480" w:right="680" w:top="1580"/>
      <w:cols w:equalWidth="false" w:num="2" w:sep="true">
        <w:col w:space="4090" w:w="2656"/>
        <w:col w:w="3999"/>
      </w:cols>
      <w:formProt w:val="false"/>
      <w:textDirection w:val="lrTb"/>
      <w:docGrid w:charSpace="4096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mbria Math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  <w:spacing w:line="12" w:lineRule="auto"/>
      <w:rPr>
        <w:sz w:val="20"/>
      </w:rPr>
    </w:pPr>
    <w:r>
      <w:rPr>
        <w:sz w:val="20"/>
      </w:rPr>
    </w:r>
    <w:r>
      <w:pict>
        <v:rect strokecolor="#000000" strokeweight="0pt" style="position:absolute;width:62.05pt;height:36.1pt;margin-top:704.5pt;margin-left:280.95pt">
          <v:textbox inset="0pt,0pt,0pt,0pt">
            <w:txbxContent>
              <w:p>
                <w:pPr>
                  <w:pStyle w:val="style25"/>
                  <w:spacing w:after="0" w:before="12"/>
                  <w:contextualSpacing w:val="false"/>
                  <w:jc w:val="center"/>
                  <w:rPr/>
                </w:pPr>
                <w:r>
                  <w:rPr/>
                  <w:t>TERESINA</w:t>
                </w:r>
              </w:p>
              <w:p>
                <w:pPr>
                  <w:pStyle w:val="style25"/>
                  <w:spacing w:after="0" w:before="137"/>
                  <w:contextualSpacing w:val="false"/>
                  <w:jc w:val="center"/>
                  <w:rPr/>
                </w:pPr>
                <w:r>
                  <w:rPr/>
                  <w:t>2018</w:t>
                </w:r>
              </w:p>
            </w:txbxContent>
          </v:textbox>
        </v:rect>
      </w:pic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  <w:spacing w:line="12" w:lineRule="auto"/>
      <w:rPr>
        <w:sz w:val="19"/>
      </w:rPr>
    </w:pPr>
    <w:r>
      <w:rPr>
        <w:sz w:val="19"/>
      </w:rPr>
    </w:r>
    <w:r>
      <w:pict>
        <v:rect strokecolor="#000000" strokeweight="0pt" style="position:absolute;width:16pt;height:15.3pt;margin-top:777.55pt;margin-left:524.8pt">
          <v:textbox inset="0pt,0pt,0pt,0pt">
            <w:txbxContent>
              <w:p>
                <w:pPr>
                  <w:pStyle w:val="style25"/>
                  <w:spacing w:after="0" w:before="10"/>
                  <w:ind w:hanging="0" w:left="49" w:right="0"/>
                  <w:contextualSpacing w:val="false"/>
                  <w:rPr/>
                </w:pPr>
                <w:r>
                  <w:rPr/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  <w:rPr/>
    </w:pPr>
    <w:r>
      <w:rPr/>
    </w:r>
  </w:p>
</w:ft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0"/>
      <w:numFmt w:val="bullet"/>
      <w:lvlText w:val=""/>
      <w:lvlJc w:val="left"/>
      <w:pPr>
        <w:ind w:hanging="708" w:left="1222"/>
      </w:pPr>
      <w:rPr>
        <w:rFonts w:ascii="Wingdings" w:cs="Wingdings" w:hAnsi="Wingdings" w:hint="default"/>
        <w:sz w:val="24"/>
        <w:szCs w:val="24"/>
        <w:w w:val="100"/>
      </w:rPr>
    </w:lvl>
    <w:lvl w:ilvl="1">
      <w:start w:val="0"/>
      <w:numFmt w:val="bullet"/>
      <w:lvlText w:val=""/>
      <w:lvlJc w:val="left"/>
      <w:pPr>
        <w:ind w:hanging="708" w:left="2172"/>
      </w:pPr>
      <w:rPr>
        <w:rFonts w:ascii="Symbol" w:cs="Symbol" w:hAnsi="Symbol" w:hint="default"/>
      </w:rPr>
    </w:lvl>
    <w:lvl w:ilvl="2">
      <w:start w:val="0"/>
      <w:numFmt w:val="bullet"/>
      <w:lvlText w:val=""/>
      <w:lvlJc w:val="left"/>
      <w:pPr>
        <w:ind w:hanging="708" w:left="3125"/>
      </w:pPr>
      <w:rPr>
        <w:rFonts w:ascii="Symbol" w:cs="Symbol" w:hAnsi="Symbol" w:hint="default"/>
      </w:rPr>
    </w:lvl>
    <w:lvl w:ilvl="3">
      <w:start w:val="0"/>
      <w:numFmt w:val="bullet"/>
      <w:lvlText w:val=""/>
      <w:lvlJc w:val="left"/>
      <w:pPr>
        <w:ind w:hanging="708" w:left="4077"/>
      </w:pPr>
      <w:rPr>
        <w:rFonts w:ascii="Symbol" w:cs="Symbol" w:hAnsi="Symbol" w:hint="default"/>
      </w:rPr>
    </w:lvl>
    <w:lvl w:ilvl="4">
      <w:start w:val="0"/>
      <w:numFmt w:val="bullet"/>
      <w:lvlText w:val=""/>
      <w:lvlJc w:val="left"/>
      <w:pPr>
        <w:ind w:hanging="708" w:left="5030"/>
      </w:pPr>
      <w:rPr>
        <w:rFonts w:ascii="Symbol" w:cs="Symbol" w:hAnsi="Symbol" w:hint="default"/>
      </w:rPr>
    </w:lvl>
    <w:lvl w:ilvl="5">
      <w:start w:val="0"/>
      <w:numFmt w:val="bullet"/>
      <w:lvlText w:val=""/>
      <w:lvlJc w:val="left"/>
      <w:pPr>
        <w:ind w:hanging="708" w:left="5983"/>
      </w:pPr>
      <w:rPr>
        <w:rFonts w:ascii="Symbol" w:cs="Symbol" w:hAnsi="Symbol" w:hint="default"/>
      </w:rPr>
    </w:lvl>
    <w:lvl w:ilvl="6">
      <w:start w:val="0"/>
      <w:numFmt w:val="bullet"/>
      <w:lvlText w:val=""/>
      <w:lvlJc w:val="left"/>
      <w:pPr>
        <w:ind w:hanging="708" w:left="6935"/>
      </w:pPr>
      <w:rPr>
        <w:rFonts w:ascii="Symbol" w:cs="Symbol" w:hAnsi="Symbol" w:hint="default"/>
      </w:rPr>
    </w:lvl>
    <w:lvl w:ilvl="7">
      <w:start w:val="0"/>
      <w:numFmt w:val="bullet"/>
      <w:lvlText w:val=""/>
      <w:lvlJc w:val="left"/>
      <w:pPr>
        <w:ind w:hanging="708" w:left="7888"/>
      </w:pPr>
      <w:rPr>
        <w:rFonts w:ascii="Symbol" w:cs="Symbol" w:hAnsi="Symbol" w:hint="default"/>
      </w:rPr>
    </w:lvl>
    <w:lvl w:ilvl="8">
      <w:start w:val="0"/>
      <w:numFmt w:val="bullet"/>
      <w:lvlText w:val=""/>
      <w:lvlJc w:val="left"/>
      <w:pPr>
        <w:ind w:hanging="708" w:left="8841"/>
      </w:pPr>
      <w:rPr>
        <w:rFonts w:ascii="Symbol" w:cs="Symbol" w:hAnsi="Symbol" w:hint="default"/>
      </w:rPr>
    </w:lvl>
  </w:abstractNum>
  <w:abstractNum w:abstractNumId="2">
    <w:lvl w:ilvl="0">
      <w:start w:val="3"/>
      <w:numFmt w:val="decimal"/>
      <w:lvlText w:val="%1"/>
      <w:lvlJc w:val="left"/>
      <w:pPr>
        <w:ind w:hanging="463" w:left="1684"/>
      </w:pPr>
      <w:rPr/>
    </w:lvl>
    <w:lvl w:ilvl="1">
      <w:start w:val="2"/>
      <w:numFmt w:val="decimal"/>
      <w:lvlText w:val="%1.%2."/>
      <w:lvlJc w:val="left"/>
      <w:pPr>
        <w:ind w:hanging="463" w:left="1684"/>
      </w:pPr>
      <w:rPr>
        <w:sz w:val="24"/>
        <w:b/>
        <w:szCs w:val="24"/>
        <w:bCs/>
        <w:w w:val="99"/>
      </w:rPr>
    </w:lvl>
    <w:lvl w:ilvl="2">
      <w:start w:val="1"/>
      <w:numFmt w:val="decimal"/>
      <w:lvlText w:val="%1.%2.%3"/>
      <w:lvlJc w:val="left"/>
      <w:pPr>
        <w:ind w:hanging="602" w:left="1823"/>
      </w:pPr>
      <w:rPr>
        <w:sz w:val="24"/>
        <w:spacing w:val="-2"/>
        <w:b/>
        <w:szCs w:val="24"/>
        <w:bCs/>
        <w:w w:val="99"/>
      </w:rPr>
    </w:lvl>
    <w:lvl w:ilvl="3">
      <w:start w:val="0"/>
      <w:numFmt w:val="bullet"/>
      <w:lvlText w:val=""/>
      <w:lvlJc w:val="left"/>
      <w:pPr>
        <w:ind w:hanging="602" w:left="3803"/>
      </w:pPr>
      <w:rPr>
        <w:rFonts w:ascii="Symbol" w:cs="Symbol" w:hAnsi="Symbol" w:hint="default"/>
      </w:rPr>
    </w:lvl>
    <w:lvl w:ilvl="4">
      <w:start w:val="0"/>
      <w:numFmt w:val="bullet"/>
      <w:lvlText w:val=""/>
      <w:lvlJc w:val="left"/>
      <w:pPr>
        <w:ind w:hanging="602" w:left="4795"/>
      </w:pPr>
      <w:rPr>
        <w:rFonts w:ascii="Symbol" w:cs="Symbol" w:hAnsi="Symbol" w:hint="default"/>
      </w:rPr>
    </w:lvl>
    <w:lvl w:ilvl="5">
      <w:start w:val="0"/>
      <w:numFmt w:val="bullet"/>
      <w:lvlText w:val=""/>
      <w:lvlJc w:val="left"/>
      <w:pPr>
        <w:ind w:hanging="602" w:left="5787"/>
      </w:pPr>
      <w:rPr>
        <w:rFonts w:ascii="Symbol" w:cs="Symbol" w:hAnsi="Symbol" w:hint="default"/>
      </w:rPr>
    </w:lvl>
    <w:lvl w:ilvl="6">
      <w:start w:val="0"/>
      <w:numFmt w:val="bullet"/>
      <w:lvlText w:val=""/>
      <w:lvlJc w:val="left"/>
      <w:pPr>
        <w:ind w:hanging="602" w:left="6779"/>
      </w:pPr>
      <w:rPr>
        <w:rFonts w:ascii="Symbol" w:cs="Symbol" w:hAnsi="Symbol" w:hint="default"/>
      </w:rPr>
    </w:lvl>
    <w:lvl w:ilvl="7">
      <w:start w:val="0"/>
      <w:numFmt w:val="bullet"/>
      <w:lvlText w:val=""/>
      <w:lvlJc w:val="left"/>
      <w:pPr>
        <w:ind w:hanging="602" w:left="7770"/>
      </w:pPr>
      <w:rPr>
        <w:rFonts w:ascii="Symbol" w:cs="Symbol" w:hAnsi="Symbol" w:hint="default"/>
      </w:rPr>
    </w:lvl>
    <w:lvl w:ilvl="8">
      <w:start w:val="0"/>
      <w:numFmt w:val="bullet"/>
      <w:lvlText w:val=""/>
      <w:lvlJc w:val="left"/>
      <w:pPr>
        <w:ind w:hanging="602" w:left="8762"/>
      </w:pPr>
      <w:rPr>
        <w:rFonts w:ascii="Symbol" w:cs="Symbol" w:hAnsi="Symbol" w:hint="default"/>
      </w:rPr>
    </w:lvl>
  </w:abstractNum>
  <w:abstractNum w:abstractNumId="3">
    <w:lvl w:ilvl="0">
      <w:start w:val="2"/>
      <w:numFmt w:val="decimal"/>
      <w:lvlText w:val="%1"/>
      <w:lvlJc w:val="left"/>
      <w:pPr>
        <w:ind w:hanging="602" w:left="1823"/>
      </w:pPr>
      <w:rPr/>
    </w:lvl>
    <w:lvl w:ilvl="1">
      <w:start w:val="2"/>
      <w:numFmt w:val="decimal"/>
      <w:lvlText w:val="%1.%2"/>
      <w:lvlJc w:val="left"/>
      <w:pPr>
        <w:ind w:hanging="602" w:left="1823"/>
      </w:pPr>
      <w:rPr/>
    </w:lvl>
    <w:lvl w:ilvl="2">
      <w:start w:val="1"/>
      <w:numFmt w:val="decimal"/>
      <w:lvlText w:val="%1.%2.%3"/>
      <w:lvlJc w:val="left"/>
      <w:pPr>
        <w:ind w:hanging="602" w:left="1823"/>
      </w:pPr>
      <w:rPr>
        <w:sz w:val="24"/>
        <w:spacing w:val="-2"/>
        <w:b/>
        <w:szCs w:val="24"/>
        <w:bCs/>
        <w:w w:val="99"/>
      </w:rPr>
    </w:lvl>
    <w:lvl w:ilvl="3">
      <w:start w:val="0"/>
      <w:numFmt w:val="bullet"/>
      <w:lvlText w:val=""/>
      <w:lvlJc w:val="left"/>
      <w:pPr>
        <w:ind w:hanging="602" w:left="4497"/>
      </w:pPr>
      <w:rPr>
        <w:rFonts w:ascii="Symbol" w:cs="Symbol" w:hAnsi="Symbol" w:hint="default"/>
      </w:rPr>
    </w:lvl>
    <w:lvl w:ilvl="4">
      <w:start w:val="0"/>
      <w:numFmt w:val="bullet"/>
      <w:lvlText w:val=""/>
      <w:lvlJc w:val="left"/>
      <w:pPr>
        <w:ind w:hanging="602" w:left="5390"/>
      </w:pPr>
      <w:rPr>
        <w:rFonts w:ascii="Symbol" w:cs="Symbol" w:hAnsi="Symbol" w:hint="default"/>
      </w:rPr>
    </w:lvl>
    <w:lvl w:ilvl="5">
      <w:start w:val="0"/>
      <w:numFmt w:val="bullet"/>
      <w:lvlText w:val=""/>
      <w:lvlJc w:val="left"/>
      <w:pPr>
        <w:ind w:hanging="602" w:left="6283"/>
      </w:pPr>
      <w:rPr>
        <w:rFonts w:ascii="Symbol" w:cs="Symbol" w:hAnsi="Symbol" w:hint="default"/>
      </w:rPr>
    </w:lvl>
    <w:lvl w:ilvl="6">
      <w:start w:val="0"/>
      <w:numFmt w:val="bullet"/>
      <w:lvlText w:val=""/>
      <w:lvlJc w:val="left"/>
      <w:pPr>
        <w:ind w:hanging="602" w:left="7175"/>
      </w:pPr>
      <w:rPr>
        <w:rFonts w:ascii="Symbol" w:cs="Symbol" w:hAnsi="Symbol" w:hint="default"/>
      </w:rPr>
    </w:lvl>
    <w:lvl w:ilvl="7">
      <w:start w:val="0"/>
      <w:numFmt w:val="bullet"/>
      <w:lvlText w:val=""/>
      <w:lvlJc w:val="left"/>
      <w:pPr>
        <w:ind w:hanging="602" w:left="8068"/>
      </w:pPr>
      <w:rPr>
        <w:rFonts w:ascii="Symbol" w:cs="Symbol" w:hAnsi="Symbol" w:hint="default"/>
      </w:rPr>
    </w:lvl>
    <w:lvl w:ilvl="8">
      <w:start w:val="0"/>
      <w:numFmt w:val="bullet"/>
      <w:lvlText w:val=""/>
      <w:lvlJc w:val="left"/>
      <w:pPr>
        <w:ind w:hanging="602" w:left="8961"/>
      </w:pPr>
      <w:rPr>
        <w:rFonts w:ascii="Symbol" w:cs="Symbol" w:hAnsi="Symbol" w:hint="default"/>
      </w:rPr>
    </w:lvl>
  </w:abstractNum>
  <w:abstractNum w:abstractNumId="4">
    <w:lvl w:ilvl="0">
      <w:start w:val="1"/>
      <w:numFmt w:val="decimal"/>
      <w:lvlText w:val="%1"/>
      <w:lvlJc w:val="left"/>
      <w:pPr>
        <w:ind w:hanging="602" w:left="1823"/>
      </w:pPr>
      <w:rPr/>
    </w:lvl>
    <w:lvl w:ilvl="1">
      <w:start w:val="6"/>
      <w:numFmt w:val="decimal"/>
      <w:lvlText w:val="%1.%2"/>
      <w:lvlJc w:val="left"/>
      <w:pPr>
        <w:ind w:hanging="602" w:left="1823"/>
      </w:pPr>
      <w:rPr/>
    </w:lvl>
    <w:lvl w:ilvl="2">
      <w:start w:val="2"/>
      <w:numFmt w:val="decimal"/>
      <w:lvlText w:val="%1.%2.%3"/>
      <w:lvlJc w:val="left"/>
      <w:pPr>
        <w:ind w:hanging="602" w:left="1823"/>
      </w:pPr>
      <w:rPr>
        <w:sz w:val="24"/>
        <w:spacing w:val="-2"/>
        <w:b/>
        <w:szCs w:val="24"/>
        <w:bCs/>
        <w:w w:val="99"/>
      </w:rPr>
    </w:lvl>
    <w:lvl w:ilvl="3">
      <w:start w:val="1"/>
      <w:numFmt w:val="decimal"/>
      <w:lvlText w:val="%1.%2.%3.%4"/>
      <w:lvlJc w:val="left"/>
      <w:pPr>
        <w:ind w:hanging="804" w:left="2026"/>
      </w:pPr>
      <w:rPr>
        <w:sz w:val="24"/>
        <w:spacing w:val="-2"/>
        <w:b/>
        <w:szCs w:val="24"/>
        <w:bCs/>
        <w:w w:val="99"/>
      </w:rPr>
    </w:lvl>
    <w:lvl w:ilvl="4">
      <w:start w:val="0"/>
      <w:numFmt w:val="bullet"/>
      <w:lvlText w:val=""/>
      <w:lvlJc w:val="left"/>
      <w:pPr>
        <w:ind w:hanging="804" w:left="4928"/>
      </w:pPr>
      <w:rPr>
        <w:rFonts w:ascii="Symbol" w:cs="Symbol" w:hAnsi="Symbol" w:hint="default"/>
      </w:rPr>
    </w:lvl>
    <w:lvl w:ilvl="5">
      <w:start w:val="0"/>
      <w:numFmt w:val="bullet"/>
      <w:lvlText w:val=""/>
      <w:lvlJc w:val="left"/>
      <w:pPr>
        <w:ind w:hanging="804" w:left="5898"/>
      </w:pPr>
      <w:rPr>
        <w:rFonts w:ascii="Symbol" w:cs="Symbol" w:hAnsi="Symbol" w:hint="default"/>
      </w:rPr>
    </w:lvl>
    <w:lvl w:ilvl="6">
      <w:start w:val="0"/>
      <w:numFmt w:val="bullet"/>
      <w:lvlText w:val=""/>
      <w:lvlJc w:val="left"/>
      <w:pPr>
        <w:ind w:hanging="804" w:left="6868"/>
      </w:pPr>
      <w:rPr>
        <w:rFonts w:ascii="Symbol" w:cs="Symbol" w:hAnsi="Symbol" w:hint="default"/>
      </w:rPr>
    </w:lvl>
    <w:lvl w:ilvl="7">
      <w:start w:val="0"/>
      <w:numFmt w:val="bullet"/>
      <w:lvlText w:val=""/>
      <w:lvlJc w:val="left"/>
      <w:pPr>
        <w:ind w:hanging="804" w:left="7837"/>
      </w:pPr>
      <w:rPr>
        <w:rFonts w:ascii="Symbol" w:cs="Symbol" w:hAnsi="Symbol" w:hint="default"/>
      </w:rPr>
    </w:lvl>
    <w:lvl w:ilvl="8">
      <w:start w:val="0"/>
      <w:numFmt w:val="bullet"/>
      <w:lvlText w:val=""/>
      <w:lvlJc w:val="left"/>
      <w:pPr>
        <w:ind w:hanging="804" w:left="8807"/>
      </w:pPr>
      <w:rPr>
        <w:rFonts w:ascii="Symbol" w:cs="Symbol" w:hAnsi="Symbol" w:hint="default"/>
      </w:rPr>
    </w:lvl>
  </w:abstractNum>
  <w:abstractNum w:abstractNumId="5">
    <w:lvl w:ilvl="0">
      <w:start w:val="1"/>
      <w:numFmt w:val="decimal"/>
      <w:lvlText w:val="%1"/>
      <w:lvlJc w:val="left"/>
      <w:pPr>
        <w:ind w:hanging="804" w:left="2026"/>
      </w:pPr>
      <w:rPr/>
    </w:lvl>
    <w:lvl w:ilvl="1">
      <w:start w:val="6"/>
      <w:numFmt w:val="decimal"/>
      <w:lvlText w:val="%1.%2"/>
      <w:lvlJc w:val="left"/>
      <w:pPr>
        <w:ind w:hanging="804" w:left="2026"/>
      </w:pPr>
      <w:rPr/>
    </w:lvl>
    <w:lvl w:ilvl="2">
      <w:start w:val="1"/>
      <w:numFmt w:val="decimal"/>
      <w:lvlText w:val="%1.%2.%3"/>
      <w:lvlJc w:val="left"/>
      <w:pPr>
        <w:ind w:hanging="804" w:left="2026"/>
      </w:pPr>
      <w:rPr/>
    </w:lvl>
    <w:lvl w:ilvl="3">
      <w:start w:val="1"/>
      <w:numFmt w:val="decimal"/>
      <w:lvlText w:val="%1.%2.%3.%4"/>
      <w:lvlJc w:val="left"/>
      <w:pPr>
        <w:ind w:hanging="804" w:left="2026"/>
      </w:pPr>
      <w:rPr>
        <w:color w:val="212121"/>
        <w:sz w:val="24"/>
        <w:spacing w:val="-2"/>
        <w:b/>
        <w:szCs w:val="24"/>
        <w:bCs/>
        <w:w w:val="99"/>
      </w:rPr>
    </w:lvl>
    <w:lvl w:ilvl="4">
      <w:start w:val="1"/>
      <w:numFmt w:val="decimal"/>
      <w:lvlText w:val="%1.%2.%3.%4.%5"/>
      <w:lvlJc w:val="left"/>
      <w:pPr>
        <w:ind w:hanging="1002" w:left="2223"/>
      </w:pPr>
      <w:rPr>
        <w:color w:val="212121"/>
        <w:sz w:val="24"/>
        <w:spacing w:val="-2"/>
        <w:b/>
        <w:szCs w:val="24"/>
        <w:bCs/>
        <w:w w:val="99"/>
      </w:rPr>
    </w:lvl>
    <w:lvl w:ilvl="5">
      <w:start w:val="1"/>
      <w:numFmt w:val="decimal"/>
      <w:lvlText w:val="%1.%2.%3.%4.%5.%6"/>
      <w:lvlJc w:val="left"/>
      <w:pPr>
        <w:ind w:hanging="1201" w:left="2422"/>
      </w:pPr>
      <w:rPr>
        <w:color w:val="212121"/>
        <w:sz w:val="24"/>
        <w:spacing w:val="-2"/>
        <w:b/>
        <w:szCs w:val="24"/>
        <w:bCs/>
        <w:w w:val="99"/>
      </w:rPr>
    </w:lvl>
    <w:lvl w:ilvl="6">
      <w:start w:val="0"/>
      <w:numFmt w:val="bullet"/>
      <w:lvlText w:val=""/>
      <w:lvlJc w:val="left"/>
      <w:pPr>
        <w:ind w:hanging="1201" w:left="6583"/>
      </w:pPr>
      <w:rPr>
        <w:rFonts w:ascii="Symbol" w:cs="Symbol" w:hAnsi="Symbol" w:hint="default"/>
      </w:rPr>
    </w:lvl>
    <w:lvl w:ilvl="7">
      <w:start w:val="0"/>
      <w:numFmt w:val="bullet"/>
      <w:lvlText w:val=""/>
      <w:lvlJc w:val="left"/>
      <w:pPr>
        <w:ind w:hanging="1201" w:left="7624"/>
      </w:pPr>
      <w:rPr>
        <w:rFonts w:ascii="Symbol" w:cs="Symbol" w:hAnsi="Symbol" w:hint="default"/>
      </w:rPr>
    </w:lvl>
    <w:lvl w:ilvl="8">
      <w:start w:val="0"/>
      <w:numFmt w:val="bullet"/>
      <w:lvlText w:val=""/>
      <w:lvlJc w:val="left"/>
      <w:pPr>
        <w:ind w:hanging="1201" w:left="8664"/>
      </w:pPr>
      <w:rPr>
        <w:rFonts w:ascii="Symbol" w:cs="Symbol" w:hAnsi="Symbol" w:hint="default"/>
      </w:rPr>
    </w:lvl>
  </w:abstractNum>
  <w:abstractNum w:abstractNumId="6">
    <w:lvl w:ilvl="0">
      <w:start w:val="1"/>
      <w:numFmt w:val="decimal"/>
      <w:lvlText w:val="%1"/>
      <w:lvlJc w:val="left"/>
      <w:pPr>
        <w:ind w:hanging="201" w:left="1422"/>
      </w:pPr>
      <w:rPr>
        <w:sz w:val="24"/>
        <w:b/>
        <w:szCs w:val="24"/>
        <w:bCs/>
        <w:w w:val="99"/>
      </w:rPr>
    </w:lvl>
    <w:lvl w:ilvl="1">
      <w:start w:val="1"/>
      <w:numFmt w:val="decimal"/>
      <w:lvlText w:val="%1.%2"/>
      <w:lvlJc w:val="left"/>
      <w:pPr>
        <w:ind w:hanging="401" w:left="1622"/>
      </w:pPr>
      <w:rPr>
        <w:sz w:val="24"/>
        <w:b/>
        <w:szCs w:val="24"/>
        <w:bCs/>
        <w:w w:val="99"/>
      </w:rPr>
    </w:lvl>
    <w:lvl w:ilvl="2">
      <w:start w:val="0"/>
      <w:numFmt w:val="bullet"/>
      <w:lvlText w:val=""/>
      <w:lvlJc w:val="left"/>
      <w:pPr>
        <w:ind w:hanging="286" w:left="1222"/>
      </w:pPr>
      <w:rPr>
        <w:rFonts w:ascii="Wingdings" w:cs="Wingdings" w:hAnsi="Wingdings" w:hint="default"/>
        <w:sz w:val="24"/>
        <w:szCs w:val="24"/>
        <w:w w:val="100"/>
      </w:rPr>
    </w:lvl>
    <w:lvl w:ilvl="3">
      <w:start w:val="0"/>
      <w:numFmt w:val="bullet"/>
      <w:lvlText w:val=""/>
      <w:lvlJc w:val="left"/>
      <w:pPr>
        <w:ind w:hanging="286" w:left="2760"/>
      </w:pPr>
      <w:rPr>
        <w:rFonts w:ascii="Symbol" w:cs="Symbol" w:hAnsi="Symbol" w:hint="default"/>
      </w:rPr>
    </w:lvl>
    <w:lvl w:ilvl="4">
      <w:start w:val="0"/>
      <w:numFmt w:val="bullet"/>
      <w:lvlText w:val=""/>
      <w:lvlJc w:val="left"/>
      <w:pPr>
        <w:ind w:hanging="286" w:left="3901"/>
      </w:pPr>
      <w:rPr>
        <w:rFonts w:ascii="Symbol" w:cs="Symbol" w:hAnsi="Symbol" w:hint="default"/>
      </w:rPr>
    </w:lvl>
    <w:lvl w:ilvl="5">
      <w:start w:val="0"/>
      <w:numFmt w:val="bullet"/>
      <w:lvlText w:val=""/>
      <w:lvlJc w:val="left"/>
      <w:pPr>
        <w:ind w:hanging="286" w:left="5042"/>
      </w:pPr>
      <w:rPr>
        <w:rFonts w:ascii="Symbol" w:cs="Symbol" w:hAnsi="Symbol" w:hint="default"/>
      </w:rPr>
    </w:lvl>
    <w:lvl w:ilvl="6">
      <w:start w:val="0"/>
      <w:numFmt w:val="bullet"/>
      <w:lvlText w:val=""/>
      <w:lvlJc w:val="left"/>
      <w:pPr>
        <w:ind w:hanging="286" w:left="6183"/>
      </w:pPr>
      <w:rPr>
        <w:rFonts w:ascii="Symbol" w:cs="Symbol" w:hAnsi="Symbol" w:hint="default"/>
      </w:rPr>
    </w:lvl>
    <w:lvl w:ilvl="7">
      <w:start w:val="0"/>
      <w:numFmt w:val="bullet"/>
      <w:lvlText w:val=""/>
      <w:lvlJc w:val="left"/>
      <w:pPr>
        <w:ind w:hanging="286" w:left="7324"/>
      </w:pPr>
      <w:rPr>
        <w:rFonts w:ascii="Symbol" w:cs="Symbol" w:hAnsi="Symbol" w:hint="default"/>
      </w:rPr>
    </w:lvl>
    <w:lvl w:ilvl="8">
      <w:start w:val="0"/>
      <w:numFmt w:val="bullet"/>
      <w:lvlText w:val=""/>
      <w:lvlJc w:val="left"/>
      <w:pPr>
        <w:ind w:hanging="286" w:left="8464"/>
      </w:pPr>
      <w:rPr>
        <w:rFonts w:ascii="Symbol" w:cs="Symbol" w:hAnsi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0" w:before="0" w:line="100" w:lineRule="atLeast"/>
      <w:ind w:hanging="0" w:left="0" w:right="0"/>
      <w:contextualSpacing w:val="false"/>
      <w:jc w:val="left"/>
    </w:pPr>
    <w:rPr>
      <w:rFonts w:ascii="Arial" w:cs="Arial" w:eastAsia="Arial" w:hAnsi="Arial"/>
      <w:color w:val="auto"/>
      <w:sz w:val="22"/>
      <w:szCs w:val="22"/>
      <w:lang w:bidi="pt-PT" w:eastAsia="pt-PT" w:val="pt-PT"/>
    </w:rPr>
  </w:style>
  <w:style w:styleId="style1" w:type="paragraph">
    <w:name w:val="Título 1"/>
    <w:basedOn w:val="style0"/>
    <w:next w:val="style1"/>
    <w:pPr>
      <w:ind w:hanging="0" w:left="1823" w:right="0"/>
    </w:pPr>
    <w:rPr>
      <w:rFonts w:ascii="Arial" w:cs="Arial" w:eastAsia="Arial" w:hAnsi="Arial"/>
      <w:b/>
      <w:bCs/>
      <w:sz w:val="24"/>
      <w:szCs w:val="24"/>
      <w:lang w:bidi="pt-PT" w:eastAsia="pt-PT" w:val="pt-PT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Wingdings" w:eastAsia="Wingdings"/>
      <w:w w:val="100"/>
      <w:sz w:val="24"/>
      <w:szCs w:val="24"/>
      <w:lang w:bidi="pt-PT" w:eastAsia="pt-PT" w:val="pt-PT"/>
    </w:rPr>
  </w:style>
  <w:style w:styleId="style17" w:type="character">
    <w:name w:val="ListLabel 2"/>
    <w:next w:val="style17"/>
    <w:rPr>
      <w:lang w:bidi="pt-PT" w:eastAsia="pt-PT" w:val="pt-PT"/>
    </w:rPr>
  </w:style>
  <w:style w:styleId="style18" w:type="character">
    <w:name w:val="ListLabel 3"/>
    <w:next w:val="style18"/>
    <w:rPr>
      <w:lang w:bidi="pt-PT" w:eastAsia="pt-PT" w:val="pt-PT"/>
    </w:rPr>
  </w:style>
  <w:style w:styleId="style19" w:type="character">
    <w:name w:val="ListLabel 4"/>
    <w:next w:val="style19"/>
    <w:rPr>
      <w:rFonts w:cs="Arial" w:eastAsia="Arial"/>
      <w:b/>
      <w:bCs/>
      <w:w w:val="99"/>
      <w:sz w:val="24"/>
      <w:szCs w:val="24"/>
      <w:lang w:bidi="pt-PT" w:eastAsia="pt-PT" w:val="pt-PT"/>
    </w:rPr>
  </w:style>
  <w:style w:styleId="style20" w:type="character">
    <w:name w:val="ListLabel 5"/>
    <w:next w:val="style20"/>
    <w:rPr>
      <w:rFonts w:cs="Arial" w:eastAsia="Arial"/>
      <w:b/>
      <w:bCs/>
      <w:spacing w:val="-2"/>
      <w:w w:val="99"/>
      <w:sz w:val="24"/>
      <w:szCs w:val="24"/>
      <w:lang w:bidi="pt-PT" w:eastAsia="pt-PT" w:val="pt-PT"/>
    </w:rPr>
  </w:style>
  <w:style w:styleId="style21" w:type="character">
    <w:name w:val="ListLabel 6"/>
    <w:next w:val="style21"/>
    <w:rPr>
      <w:rFonts w:cs="Arial" w:eastAsia="Arial"/>
      <w:b/>
      <w:bCs/>
      <w:color w:val="212121"/>
      <w:spacing w:val="-2"/>
      <w:w w:val="99"/>
      <w:sz w:val="24"/>
      <w:szCs w:val="24"/>
      <w:lang w:bidi="pt-PT" w:eastAsia="pt-PT" w:val="pt-PT"/>
    </w:rPr>
  </w:style>
  <w:style w:styleId="style22" w:type="character">
    <w:name w:val="ListLabel 7"/>
    <w:next w:val="style22"/>
    <w:rPr>
      <w:rFonts w:cs="Arial" w:eastAsia="Arial"/>
      <w:b/>
      <w:bCs/>
      <w:w w:val="99"/>
      <w:sz w:val="24"/>
      <w:szCs w:val="24"/>
      <w:lang w:bidi="pt-PT" w:eastAsia="pt-PT" w:val="pt-PT"/>
    </w:rPr>
  </w:style>
  <w:style w:styleId="style23" w:type="character">
    <w:name w:val="Link da Internet"/>
    <w:next w:val="style23"/>
    <w:rPr>
      <w:color w:val="000080"/>
      <w:u w:val="single"/>
      <w:lang w:bidi="zxx-" w:eastAsia="zxx-" w:val="zxx-"/>
    </w:rPr>
  </w:style>
  <w:style w:styleId="style24" w:type="paragraph">
    <w:name w:val="Título"/>
    <w:basedOn w:val="style0"/>
    <w:next w:val="style25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5" w:type="paragraph">
    <w:name w:val="Corpo do texto"/>
    <w:basedOn w:val="style0"/>
    <w:next w:val="style25"/>
    <w:pPr/>
    <w:rPr>
      <w:rFonts w:ascii="Arial" w:cs="Arial" w:eastAsia="Arial" w:hAnsi="Arial"/>
      <w:sz w:val="24"/>
      <w:szCs w:val="24"/>
      <w:lang w:bidi="pt-PT" w:eastAsia="pt-PT" w:val="pt-PT"/>
    </w:rPr>
  </w:style>
  <w:style w:styleId="style26" w:type="paragraph">
    <w:name w:val="Lista"/>
    <w:basedOn w:val="style25"/>
    <w:next w:val="style26"/>
    <w:pPr/>
    <w:rPr>
      <w:rFonts w:cs="Mangal"/>
    </w:rPr>
  </w:style>
  <w:style w:styleId="style27" w:type="paragraph">
    <w:name w:val="Legenda"/>
    <w:basedOn w:val="style0"/>
    <w:next w:val="style27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8" w:type="paragraph">
    <w:name w:val="Índice"/>
    <w:basedOn w:val="style0"/>
    <w:next w:val="style28"/>
    <w:pPr>
      <w:suppressLineNumbers/>
    </w:pPr>
    <w:rPr>
      <w:rFonts w:cs="Mangal"/>
    </w:rPr>
  </w:style>
  <w:style w:styleId="style29" w:type="paragraph">
    <w:name w:val="List Paragraph"/>
    <w:basedOn w:val="style0"/>
    <w:next w:val="style29"/>
    <w:pPr>
      <w:ind w:hanging="601" w:left="1823" w:right="0"/>
    </w:pPr>
    <w:rPr>
      <w:rFonts w:ascii="Arial" w:cs="Arial" w:eastAsia="Arial" w:hAnsi="Arial"/>
      <w:lang w:bidi="pt-PT" w:eastAsia="pt-PT" w:val="pt-PT"/>
    </w:rPr>
  </w:style>
  <w:style w:styleId="style30" w:type="paragraph">
    <w:name w:val="Table Paragraph"/>
    <w:basedOn w:val="style0"/>
    <w:next w:val="style30"/>
    <w:pPr>
      <w:ind w:hanging="0" w:left="200" w:right="0"/>
    </w:pPr>
    <w:rPr>
      <w:rFonts w:ascii="Arial" w:cs="Arial" w:eastAsia="Arial" w:hAnsi="Arial"/>
      <w:lang w:bidi="pt-PT" w:eastAsia="pt-PT" w:val="pt-PT"/>
    </w:rPr>
  </w:style>
  <w:style w:styleId="style31" w:type="paragraph">
    <w:name w:val="Rodapé"/>
    <w:basedOn w:val="style0"/>
    <w:next w:val="style31"/>
    <w:pPr/>
    <w:rPr/>
  </w:style>
  <w:style w:styleId="style32" w:type="paragraph">
    <w:name w:val="Conteúdo do quadro"/>
    <w:basedOn w:val="style0"/>
    <w:next w:val="style3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er" Target="footer10.xml"/><Relationship Id="rId15" Type="http://schemas.openxmlformats.org/officeDocument/2006/relationships/footer" Target="footer11.xml"/><Relationship Id="rId16" Type="http://schemas.openxmlformats.org/officeDocument/2006/relationships/footer" Target="footer12.xml"/><Relationship Id="rId17" Type="http://schemas.openxmlformats.org/officeDocument/2006/relationships/footer" Target="footer13.xml"/><Relationship Id="rId18" Type="http://schemas.openxmlformats.org/officeDocument/2006/relationships/footer" Target="footer14.xml"/><Relationship Id="rId19" Type="http://schemas.openxmlformats.org/officeDocument/2006/relationships/footer" Target="footer15.xml"/><Relationship Id="rId20" Type="http://schemas.openxmlformats.org/officeDocument/2006/relationships/footer" Target="footer16.xml"/><Relationship Id="rId21" Type="http://schemas.openxmlformats.org/officeDocument/2006/relationships/footer" Target="footer17.xml"/><Relationship Id="rId22" Type="http://schemas.openxmlformats.org/officeDocument/2006/relationships/image" Target="media/image4.jpeg"/><Relationship Id="rId23" Type="http://schemas.openxmlformats.org/officeDocument/2006/relationships/footer" Target="footer18.xml"/><Relationship Id="rId24" Type="http://schemas.openxmlformats.org/officeDocument/2006/relationships/footer" Target="footer19.xml"/><Relationship Id="rId25" Type="http://schemas.openxmlformats.org/officeDocument/2006/relationships/footer" Target="footer20.xml"/><Relationship Id="rId26" Type="http://schemas.openxmlformats.org/officeDocument/2006/relationships/image" Target="media/image5.jpeg"/><Relationship Id="rId27" Type="http://schemas.openxmlformats.org/officeDocument/2006/relationships/image" Target="media/image6.jpeg"/><Relationship Id="rId28" Type="http://schemas.openxmlformats.org/officeDocument/2006/relationships/image" Target="media/image7.jpeg"/><Relationship Id="rId29" Type="http://schemas.openxmlformats.org/officeDocument/2006/relationships/image" Target="media/image8.jpeg"/><Relationship Id="rId30" Type="http://schemas.openxmlformats.org/officeDocument/2006/relationships/hyperlink" Target="http://www.scielo.br/pdf/rbcs/v25n3/21.pdf" TargetMode="External"/><Relationship Id="rId31" Type="http://schemas.openxmlformats.org/officeDocument/2006/relationships/hyperlink" Target="http://www.redalyc.org/pdf/4457/445744146025.pdf" TargetMode="External"/><Relationship Id="rId32" Type="http://schemas.openxmlformats.org/officeDocument/2006/relationships/hyperlink" Target="http://dx.doi.org/10.4025/actasciagron.v33i2.4841" TargetMode="External"/><Relationship Id="rId33" Type="http://schemas.openxmlformats.org/officeDocument/2006/relationships/hyperlink" Target="http://www.scielo.br/pdf/asagr/v33n2/21.pdf" TargetMode="External"/><Relationship Id="rId34" Type="http://schemas.openxmlformats.org/officeDocument/2006/relationships/hyperlink" Target="http://www.scielo.br/pdf/rbcs/v33n3/v33n3a20.pdf" TargetMode="External"/><Relationship Id="rId35" Type="http://schemas.openxmlformats.org/officeDocument/2006/relationships/hyperlink" Target="http://www.scielo.br/pdf/rbcs/v33n1/16.pdf" TargetMode="External"/><Relationship Id="rId36" Type="http://schemas.openxmlformats.org/officeDocument/2006/relationships/hyperlink" Target="http://seer.sct.embrapa.br/index.php/pab/article/view/7330/4375" TargetMode="External"/><Relationship Id="rId37" Type="http://schemas.openxmlformats.org/officeDocument/2006/relationships/hyperlink" Target="http://www.redalyc.org/pdf/1802/180218486014.pdf" TargetMode="External"/><Relationship Id="rId38" Type="http://schemas.openxmlformats.org/officeDocument/2006/relationships/hyperlink" Target="http://ainfo.cnptia.embrapa.br/digital/bitstream/item/95489/1/SP-16-" TargetMode="External"/><Relationship Id="rId39" Type="http://schemas.openxmlformats.org/officeDocument/2006/relationships/hyperlink" Target="http://www.agencia.cnptia.embrapa.br/Repositorio/Manual%2Bde%2BMetodos_000fzvhot" TargetMode="External"/><Relationship Id="rId40" Type="http://schemas.openxmlformats.org/officeDocument/2006/relationships/hyperlink" Target="http://www.agencia.cnptia.embrapa.br/Repositorio/Manual%2Bde%2BMetodos_000fzvhot" TargetMode="External"/><Relationship Id="rId41" Type="http://schemas.openxmlformats.org/officeDocument/2006/relationships/hyperlink" Target="http://www.redalyc.org/html/2530/253028843005/" TargetMode="External"/><Relationship Id="rId42" Type="http://schemas.openxmlformats.org/officeDocument/2006/relationships/hyperlink" Target="http://www.mma.gov.br/estruturas/chm/_arquivos/parte2caa.pdf" TargetMode="External"/><Relationship Id="rId43" Type="http://schemas.openxmlformats.org/officeDocument/2006/relationships/hyperlink" Target="http://www.lerf.eco.br/img/publicacoes/2007_06 O uso do banco " TargetMode="External"/><Relationship Id="rId44" Type="http://schemas.openxmlformats.org/officeDocument/2006/relationships/hyperlink" Target="http://www.scielo.br/pdf/brag/v68n3/a20v68n3.pdf" TargetMode="External"/><Relationship Id="rId45" Type="http://schemas.openxmlformats.org/officeDocument/2006/relationships/hyperlink" Target="http://www.agencia.cnptia.embrapa.br/gestor/bioma_caatinga/arvore/CONT000g5tw" TargetMode="External"/><Relationship Id="rId46" Type="http://schemas.openxmlformats.org/officeDocument/2006/relationships/hyperlink" Target="http://www.mma.gov.br/estruturas/203/_arquivos/5_livro_ecologia_e_conservao_da" TargetMode="External"/><Relationship Id="rId47" Type="http://schemas.openxmlformats.org/officeDocument/2006/relationships/hyperlink" Target="http://www.revistas.ufg.br/pat/article/view/8459" TargetMode="External"/><Relationship Id="rId48" Type="http://schemas.openxmlformats.org/officeDocument/2006/relationships/hyperlink" Target="http://www.revistas.ufg.br/pat/article/view/8459" TargetMode="External"/><Relationship Id="rId49" Type="http://schemas.openxmlformats.org/officeDocument/2006/relationships/hyperlink" Target="http://revistas.udesc.br/index.php/agroveterinaria/article/viewFile/5281/3491" TargetMode="External"/><Relationship Id="rId50" Type="http://schemas.openxmlformats.org/officeDocument/2006/relationships/hyperlink" Target="http://www.mma.gov.br/estruturas/182/_arquivos/ppcerrado_consultapublica_182.p" TargetMode="External"/><Relationship Id="rId51" Type="http://schemas.openxmlformats.org/officeDocument/2006/relationships/hyperlink" Target="http://www.ead.uepb.edu.br/arquivos/cursos/Geografia_PAR_UAB/Fasciculos" TargetMode="External"/><Relationship Id="rId52" Type="http://schemas.openxmlformats.org/officeDocument/2006/relationships/hyperlink" Target="http://www.scielo.br/pdf/rbcs/v29n3/25741.pdf" TargetMode="External"/><Relationship Id="rId53" Type="http://schemas.openxmlformats.org/officeDocument/2006/relationships/hyperlink" Target="http://semplan.teresina.pi.gov.br/historia-de-teresina/" TargetMode="External"/><Relationship Id="rId54" Type="http://schemas.openxmlformats.org/officeDocument/2006/relationships/hyperlink" Target="http://www.embrapa.br/busca-de-publicacoes/-/publicacao/625010/determinacao-" TargetMode="External"/><Relationship Id="rId55" Type="http://schemas.openxmlformats.org/officeDocument/2006/relationships/hyperlink" Target="http://www.embrapa.br/busca-de-publicacoes/-/publicacao/625010/determinacao-" TargetMode="External"/><Relationship Id="rId56" Type="http://schemas.openxmlformats.org/officeDocument/2006/relationships/hyperlink" Target="http://www.embrapa.br/busca-de-publicacoes/-/publicacao/597310/determinacao-" TargetMode="External"/><Relationship Id="rId57" Type="http://schemas.openxmlformats.org/officeDocument/2006/relationships/hyperlink" Target="http://www.embrapa.br/busca-de-publicacoes/-/publicacao/597310/determinacao-" TargetMode="External"/><Relationship Id="rId58" Type="http://schemas.openxmlformats.org/officeDocument/2006/relationships/hyperlink" Target="http://www.gvaa.com.br/revista/index.php/RVADS/article/view/2073" TargetMode="External"/><Relationship Id="rId59" Type="http://schemas.openxmlformats.org/officeDocument/2006/relationships/hyperlink" Target="http://ainfo.cnptia.embrapa.br/digital/bitstream/CNPS-2009-" TargetMode="External"/><Relationship Id="rId60" Type="http://schemas.openxmlformats.org/officeDocument/2006/relationships/hyperlink" Target="http://www.scielo.br/pdf/cagro/v34n2/11.pdf" TargetMode="External"/><Relationship Id="rId61" Type="http://schemas.openxmlformats.org/officeDocument/2006/relationships/hyperlink" Target="http://www.researchgate.net/publication/222641833_A_direct_extraction_method_t" TargetMode="External"/><Relationship Id="rId62" Type="http://schemas.openxmlformats.org/officeDocument/2006/relationships/hyperlink" Target="http://www.researchgate.net/publication/222641833_A_direct_extraction_method_t" TargetMode="External"/><Relationship Id="rId63" Type="http://schemas.openxmlformats.org/officeDocument/2006/relationships/hyperlink" Target="http://www.redalyc.org/pdf/1802/180214067014.pdff" TargetMode="External"/><Relationship Id="rId64" Type="http://schemas.openxmlformats.org/officeDocument/2006/relationships/hyperlink" Target="http://www.scielo.br/pdf/rbcs/v25n3/22.pdf" TargetMode="External"/><Relationship Id="rId65" Type="http://schemas.openxmlformats.org/officeDocument/2006/relationships/hyperlink" Target="http://www.sciencedirect.com/science/article/pii/0038071787900526" TargetMode="External"/><Relationship Id="rId66" Type="http://schemas.openxmlformats.org/officeDocument/2006/relationships/hyperlink" Target="http://www.sciencedirect.com/science/article/pii/0038071787900526" TargetMode="External"/><Relationship Id="rId67" Type="http://schemas.openxmlformats.org/officeDocument/2006/relationships/image" Target="media/image9.png"/><Relationship Id="rId68" Type="http://schemas.openxmlformats.org/officeDocument/2006/relationships/image" Target="media/image10.png"/><Relationship Id="rId69" Type="http://schemas.openxmlformats.org/officeDocument/2006/relationships/image" Target="media/image11.png"/><Relationship Id="rId70" Type="http://schemas.openxmlformats.org/officeDocument/2006/relationships/image" Target="media/image12.png"/><Relationship Id="rId71" Type="http://schemas.openxmlformats.org/officeDocument/2006/relationships/image" Target="media/image13.png"/><Relationship Id="rId72" Type="http://schemas.openxmlformats.org/officeDocument/2006/relationships/image" Target="media/image14.png"/><Relationship Id="rId73" Type="http://schemas.openxmlformats.org/officeDocument/2006/relationships/image" Target="media/image15.png"/><Relationship Id="rId74" Type="http://schemas.openxmlformats.org/officeDocument/2006/relationships/image" Target="media/image16.png"/><Relationship Id="rId75" Type="http://schemas.openxmlformats.org/officeDocument/2006/relationships/image" Target="media/image17.png"/><Relationship Id="rId76" Type="http://schemas.openxmlformats.org/officeDocument/2006/relationships/image" Target="media/image18.png"/><Relationship Id="rId77" Type="http://schemas.openxmlformats.org/officeDocument/2006/relationships/image" Target="media/image19.png"/><Relationship Id="rId78" Type="http://schemas.openxmlformats.org/officeDocument/2006/relationships/image" Target="media/image20.png"/><Relationship Id="rId79" Type="http://schemas.openxmlformats.org/officeDocument/2006/relationships/image" Target="media/image21.png"/><Relationship Id="rId80" Type="http://schemas.openxmlformats.org/officeDocument/2006/relationships/image" Target="media/image22.png"/><Relationship Id="rId81" Type="http://schemas.openxmlformats.org/officeDocument/2006/relationships/image" Target="media/image23.png"/><Relationship Id="rId82" Type="http://schemas.openxmlformats.org/officeDocument/2006/relationships/image" Target="media/image24.png"/><Relationship Id="rId83" Type="http://schemas.openxmlformats.org/officeDocument/2006/relationships/image" Target="media/image25.png"/><Relationship Id="rId84" Type="http://schemas.openxmlformats.org/officeDocument/2006/relationships/image" Target="media/image26.png"/><Relationship Id="rId85" Type="http://schemas.openxmlformats.org/officeDocument/2006/relationships/image" Target="media/image27.png"/><Relationship Id="rId86" Type="http://schemas.openxmlformats.org/officeDocument/2006/relationships/image" Target="media/image28.png"/><Relationship Id="rId87" Type="http://schemas.openxmlformats.org/officeDocument/2006/relationships/image" Target="media/image29.png"/><Relationship Id="rId88" Type="http://schemas.openxmlformats.org/officeDocument/2006/relationships/image" Target="media/image30.png"/><Relationship Id="rId89" Type="http://schemas.openxmlformats.org/officeDocument/2006/relationships/image" Target="media/image31.png"/><Relationship Id="rId90" Type="http://schemas.openxmlformats.org/officeDocument/2006/relationships/image" Target="media/image32.png"/><Relationship Id="rId91" Type="http://schemas.openxmlformats.org/officeDocument/2006/relationships/image" Target="media/image33.png"/><Relationship Id="rId92" Type="http://schemas.openxmlformats.org/officeDocument/2006/relationships/image" Target="media/image34.png"/><Relationship Id="rId93" Type="http://schemas.openxmlformats.org/officeDocument/2006/relationships/image" Target="media/image35.png"/><Relationship Id="rId94" Type="http://schemas.openxmlformats.org/officeDocument/2006/relationships/image" Target="media/image36.png"/><Relationship Id="rId95" Type="http://schemas.openxmlformats.org/officeDocument/2006/relationships/image" Target="media/image37.png"/><Relationship Id="rId96" Type="http://schemas.openxmlformats.org/officeDocument/2006/relationships/image" Target="media/image38.png"/><Relationship Id="rId97" Type="http://schemas.openxmlformats.org/officeDocument/2006/relationships/image" Target="media/image39.png"/><Relationship Id="rId98" Type="http://schemas.openxmlformats.org/officeDocument/2006/relationships/image" Target="media/image40.png"/><Relationship Id="rId99" Type="http://schemas.openxmlformats.org/officeDocument/2006/relationships/image" Target="media/image41.png"/><Relationship Id="rId100" Type="http://schemas.openxmlformats.org/officeDocument/2006/relationships/image" Target="media/image42.png"/><Relationship Id="rId101" Type="http://schemas.openxmlformats.org/officeDocument/2006/relationships/image" Target="media/image43.png"/><Relationship Id="rId102" Type="http://schemas.openxmlformats.org/officeDocument/2006/relationships/image" Target="media/image44.png"/><Relationship Id="rId103" Type="http://schemas.openxmlformats.org/officeDocument/2006/relationships/image" Target="media/image45.png"/><Relationship Id="rId104" Type="http://schemas.openxmlformats.org/officeDocument/2006/relationships/image" Target="media/image46.png"/><Relationship Id="rId105" Type="http://schemas.openxmlformats.org/officeDocument/2006/relationships/image" Target="media/image47.png"/><Relationship Id="rId106" Type="http://schemas.openxmlformats.org/officeDocument/2006/relationships/image" Target="media/image48.png"/><Relationship Id="rId107" Type="http://schemas.openxmlformats.org/officeDocument/2006/relationships/image" Target="media/image49.png"/><Relationship Id="rId108" Type="http://schemas.openxmlformats.org/officeDocument/2006/relationships/image" Target="media/image50.png"/><Relationship Id="rId109" Type="http://schemas.openxmlformats.org/officeDocument/2006/relationships/image" Target="media/image51.png"/><Relationship Id="rId110" Type="http://schemas.openxmlformats.org/officeDocument/2006/relationships/image" Target="media/image52.png"/><Relationship Id="rId111" Type="http://schemas.openxmlformats.org/officeDocument/2006/relationships/image" Target="media/image53.png"/><Relationship Id="rId112" Type="http://schemas.openxmlformats.org/officeDocument/2006/relationships/image" Target="media/image54.png"/><Relationship Id="rId113" Type="http://schemas.openxmlformats.org/officeDocument/2006/relationships/image" Target="media/image55.png"/><Relationship Id="rId114" Type="http://schemas.openxmlformats.org/officeDocument/2006/relationships/image" Target="media/image56.png"/><Relationship Id="rId115" Type="http://schemas.openxmlformats.org/officeDocument/2006/relationships/image" Target="media/image57.png"/><Relationship Id="rId116" Type="http://schemas.openxmlformats.org/officeDocument/2006/relationships/image" Target="media/image58.png"/><Relationship Id="rId117" Type="http://schemas.openxmlformats.org/officeDocument/2006/relationships/image" Target="media/image59.png"/><Relationship Id="rId118" Type="http://schemas.openxmlformats.org/officeDocument/2006/relationships/image" Target="media/image60.png"/><Relationship Id="rId119" Type="http://schemas.openxmlformats.org/officeDocument/2006/relationships/image" Target="media/image61.png"/><Relationship Id="rId120" Type="http://schemas.openxmlformats.org/officeDocument/2006/relationships/image" Target="media/image62.png"/><Relationship Id="rId121" Type="http://schemas.openxmlformats.org/officeDocument/2006/relationships/image" Target="media/image63.png"/><Relationship Id="rId122" Type="http://schemas.openxmlformats.org/officeDocument/2006/relationships/image" Target="media/image64.png"/><Relationship Id="rId123" Type="http://schemas.openxmlformats.org/officeDocument/2006/relationships/image" Target="media/image65.png"/><Relationship Id="rId124" Type="http://schemas.openxmlformats.org/officeDocument/2006/relationships/image" Target="media/image66.png"/><Relationship Id="rId125" Type="http://schemas.openxmlformats.org/officeDocument/2006/relationships/image" Target="media/image67.png"/><Relationship Id="rId126" Type="http://schemas.openxmlformats.org/officeDocument/2006/relationships/image" Target="media/image68.png"/><Relationship Id="rId127" Type="http://schemas.openxmlformats.org/officeDocument/2006/relationships/image" Target="media/image69.png"/><Relationship Id="rId128" Type="http://schemas.openxmlformats.org/officeDocument/2006/relationships/image" Target="media/image70.png"/><Relationship Id="rId129" Type="http://schemas.openxmlformats.org/officeDocument/2006/relationships/image" Target="media/image71.png"/><Relationship Id="rId130" Type="http://schemas.openxmlformats.org/officeDocument/2006/relationships/image" Target="media/image72.png"/><Relationship Id="rId131" Type="http://schemas.openxmlformats.org/officeDocument/2006/relationships/image" Target="media/image73.png"/><Relationship Id="rId132" Type="http://schemas.openxmlformats.org/officeDocument/2006/relationships/image" Target="media/image74.png"/><Relationship Id="rId133" Type="http://schemas.openxmlformats.org/officeDocument/2006/relationships/image" Target="media/image75.png"/><Relationship Id="rId134" Type="http://schemas.openxmlformats.org/officeDocument/2006/relationships/image" Target="media/image76.png"/><Relationship Id="rId135" Type="http://schemas.openxmlformats.org/officeDocument/2006/relationships/image" Target="media/image77.png"/><Relationship Id="rId136" Type="http://schemas.openxmlformats.org/officeDocument/2006/relationships/image" Target="media/image78.png"/><Relationship Id="rId137" Type="http://schemas.openxmlformats.org/officeDocument/2006/relationships/image" Target="media/image79.png"/><Relationship Id="rId138" Type="http://schemas.openxmlformats.org/officeDocument/2006/relationships/image" Target="media/image80.png"/><Relationship Id="rId139" Type="http://schemas.openxmlformats.org/officeDocument/2006/relationships/image" Target="media/image81.png"/><Relationship Id="rId140" Type="http://schemas.openxmlformats.org/officeDocument/2006/relationships/image" Target="media/image82.png"/><Relationship Id="rId141" Type="http://schemas.openxmlformats.org/officeDocument/2006/relationships/image" Target="media/image83.png"/><Relationship Id="rId142" Type="http://schemas.openxmlformats.org/officeDocument/2006/relationships/image" Target="media/image84.png"/><Relationship Id="rId143" Type="http://schemas.openxmlformats.org/officeDocument/2006/relationships/image" Target="media/image85.png"/><Relationship Id="rId144" Type="http://schemas.openxmlformats.org/officeDocument/2006/relationships/image" Target="media/image86.png"/><Relationship Id="rId145" Type="http://schemas.openxmlformats.org/officeDocument/2006/relationships/image" Target="media/image87.png"/><Relationship Id="rId146" Type="http://schemas.openxmlformats.org/officeDocument/2006/relationships/image" Target="media/image88.png"/><Relationship Id="rId147" Type="http://schemas.openxmlformats.org/officeDocument/2006/relationships/image" Target="media/image89.png"/><Relationship Id="rId148" Type="http://schemas.openxmlformats.org/officeDocument/2006/relationships/image" Target="media/image90.png"/><Relationship Id="rId149" Type="http://schemas.openxmlformats.org/officeDocument/2006/relationships/image" Target="media/image91.png"/><Relationship Id="rId150" Type="http://schemas.openxmlformats.org/officeDocument/2006/relationships/image" Target="media/image92.png"/><Relationship Id="rId151" Type="http://schemas.openxmlformats.org/officeDocument/2006/relationships/image" Target="media/image93.png"/><Relationship Id="rId152" Type="http://schemas.openxmlformats.org/officeDocument/2006/relationships/image" Target="media/image94.png"/><Relationship Id="rId153" Type="http://schemas.openxmlformats.org/officeDocument/2006/relationships/image" Target="media/image95.png"/><Relationship Id="rId154" Type="http://schemas.openxmlformats.org/officeDocument/2006/relationships/image" Target="media/image96.png"/><Relationship Id="rId155" Type="http://schemas.openxmlformats.org/officeDocument/2006/relationships/numbering" Target="numbering.xml"/><Relationship Id="rId156" Type="http://schemas.openxmlformats.org/officeDocument/2006/relationships/fontTable" Target="fontTable.xml"/><Relationship Id="rId15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2018-10-05T21:30:44Z</dcterms:created>
  <dc:creator>1674611</dc:creator>
  <dcterms:modified xsi:type="dcterms:W3CDTF">2018-10-05T21:30:44Z</dcterms:modified>
  <cp:revision>0</cp:revision>
</cp:coreProperties>
</file>